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5B" w:rsidRPr="008517EC" w:rsidRDefault="00C15524">
      <w:pPr>
        <w:rPr>
          <w:rFonts w:ascii="Arial" w:hAnsi="Arial" w:cs="Arial"/>
          <w:color w:val="E36C0A" w:themeColor="accent6" w:themeShade="BF"/>
          <w:sz w:val="40"/>
          <w:szCs w:val="40"/>
        </w:rPr>
      </w:pPr>
      <w:r w:rsidRPr="008517EC">
        <w:rPr>
          <w:rFonts w:ascii="Arial" w:hAnsi="Arial" w:cs="Arial"/>
          <w:color w:val="E36C0A" w:themeColor="accent6" w:themeShade="BF"/>
          <w:sz w:val="40"/>
          <w:szCs w:val="40"/>
        </w:rPr>
        <w:t xml:space="preserve">Pupil Premium </w:t>
      </w:r>
      <w:r w:rsidR="007D5755" w:rsidRPr="008517EC">
        <w:rPr>
          <w:rFonts w:ascii="Arial" w:hAnsi="Arial" w:cs="Arial"/>
          <w:color w:val="E36C0A" w:themeColor="accent6" w:themeShade="BF"/>
          <w:sz w:val="40"/>
          <w:szCs w:val="40"/>
        </w:rPr>
        <w:t>Plan 2020/21</w:t>
      </w:r>
    </w:p>
    <w:p w:rsidR="00C15524" w:rsidRPr="008517EC" w:rsidRDefault="00C15524" w:rsidP="00C15524">
      <w:pPr>
        <w:pStyle w:val="NoSpacing"/>
        <w:rPr>
          <w:rFonts w:ascii="Arial" w:hAnsi="Arial" w:cs="Arial"/>
        </w:rPr>
      </w:pPr>
      <w:r w:rsidRPr="008517EC">
        <w:rPr>
          <w:rFonts w:ascii="Arial" w:hAnsi="Arial" w:cs="Arial"/>
        </w:rPr>
        <w:t>Pupil Premium Grant (PPG) provides funding for two policies within schools:</w:t>
      </w:r>
    </w:p>
    <w:p w:rsidR="00C15524" w:rsidRPr="008517EC" w:rsidRDefault="00C15524" w:rsidP="00C15524">
      <w:pPr>
        <w:pStyle w:val="NoSpacing"/>
        <w:rPr>
          <w:rFonts w:ascii="Arial" w:hAnsi="Arial" w:cs="Arial"/>
        </w:rPr>
      </w:pPr>
    </w:p>
    <w:p w:rsidR="00C15524" w:rsidRPr="008517EC" w:rsidRDefault="00C15524" w:rsidP="00C15524">
      <w:pPr>
        <w:pStyle w:val="NoSpacing"/>
        <w:rPr>
          <w:rFonts w:ascii="Arial" w:hAnsi="Arial" w:cs="Arial"/>
        </w:rPr>
      </w:pPr>
      <w:r w:rsidRPr="008517EC">
        <w:rPr>
          <w:rFonts w:ascii="Arial" w:hAnsi="Arial" w:cs="Arial"/>
        </w:rPr>
        <w:t>•</w:t>
      </w:r>
      <w:r w:rsidRPr="008517EC">
        <w:rPr>
          <w:rFonts w:ascii="Arial" w:hAnsi="Arial" w:cs="Arial"/>
        </w:rPr>
        <w:tab/>
        <w:t>raising the attainment of disadvantaged pupils of all abilities to reach their potential</w:t>
      </w:r>
    </w:p>
    <w:p w:rsidR="00C15524" w:rsidRPr="008517EC" w:rsidRDefault="00C15524" w:rsidP="00C15524">
      <w:pPr>
        <w:pStyle w:val="NoSpacing"/>
        <w:rPr>
          <w:rFonts w:ascii="Arial" w:hAnsi="Arial" w:cs="Arial"/>
        </w:rPr>
      </w:pPr>
      <w:r w:rsidRPr="008517EC">
        <w:rPr>
          <w:rFonts w:ascii="Arial" w:hAnsi="Arial" w:cs="Arial"/>
        </w:rPr>
        <w:t>•</w:t>
      </w:r>
      <w:r w:rsidRPr="008517EC">
        <w:rPr>
          <w:rFonts w:ascii="Arial" w:hAnsi="Arial" w:cs="Arial"/>
        </w:rPr>
        <w:tab/>
        <w:t>supporting children and young people with parents in the regular armed forces</w:t>
      </w:r>
    </w:p>
    <w:p w:rsidR="00C15524" w:rsidRPr="008517EC" w:rsidRDefault="00C15524" w:rsidP="00C15524">
      <w:pPr>
        <w:pStyle w:val="NoSpacing"/>
        <w:rPr>
          <w:rFonts w:ascii="Arial" w:hAnsi="Arial" w:cs="Arial"/>
        </w:rPr>
      </w:pPr>
    </w:p>
    <w:p w:rsidR="00C15524" w:rsidRPr="008517EC" w:rsidRDefault="00C15524" w:rsidP="00C15524">
      <w:pPr>
        <w:pStyle w:val="NoSpacing"/>
        <w:rPr>
          <w:rFonts w:ascii="Arial" w:hAnsi="Arial" w:cs="Arial"/>
        </w:rPr>
      </w:pPr>
      <w:r w:rsidRPr="008517EC">
        <w:rPr>
          <w:rFonts w:ascii="Arial" w:hAnsi="Arial" w:cs="Arial"/>
        </w:rPr>
        <w:t>Currently Ashley High has no students in the second category.</w:t>
      </w:r>
    </w:p>
    <w:p w:rsidR="00C15524" w:rsidRPr="008517EC" w:rsidRDefault="00C15524" w:rsidP="00C15524">
      <w:pPr>
        <w:rPr>
          <w:rFonts w:ascii="Arial" w:hAnsi="Arial" w:cs="Arial"/>
        </w:rPr>
      </w:pPr>
    </w:p>
    <w:p w:rsidR="00C15524" w:rsidRPr="008517EC" w:rsidRDefault="00C15524" w:rsidP="00C15524">
      <w:pPr>
        <w:shd w:val="clear" w:color="auto" w:fill="FFFFFF"/>
        <w:spacing w:after="0" w:line="240" w:lineRule="auto"/>
        <w:textAlignment w:val="baseline"/>
        <w:outlineLvl w:val="1"/>
        <w:rPr>
          <w:rFonts w:ascii="Arial" w:eastAsia="Times New Roman" w:hAnsi="Arial" w:cs="Arial"/>
          <w:bCs/>
          <w:color w:val="E36C0A" w:themeColor="accent6" w:themeShade="BF"/>
          <w:sz w:val="40"/>
          <w:szCs w:val="40"/>
          <w:lang w:eastAsia="en-GB"/>
        </w:rPr>
      </w:pPr>
      <w:r w:rsidRPr="008517EC">
        <w:rPr>
          <w:rFonts w:ascii="Arial" w:eastAsia="Times New Roman" w:hAnsi="Arial" w:cs="Arial"/>
          <w:bCs/>
          <w:color w:val="E36C0A" w:themeColor="accent6" w:themeShade="BF"/>
          <w:sz w:val="40"/>
          <w:szCs w:val="40"/>
          <w:lang w:eastAsia="en-GB"/>
        </w:rPr>
        <w:t>Rates for eligible pupils</w:t>
      </w:r>
    </w:p>
    <w:tbl>
      <w:tblPr>
        <w:tblW w:w="13958" w:type="dxa"/>
        <w:tblCellMar>
          <w:left w:w="0" w:type="dxa"/>
          <w:right w:w="0" w:type="dxa"/>
        </w:tblCellMar>
        <w:tblLook w:val="04A0" w:firstRow="1" w:lastRow="0" w:firstColumn="1" w:lastColumn="0" w:noHBand="0" w:noVBand="1"/>
      </w:tblPr>
      <w:tblGrid>
        <w:gridCol w:w="11690"/>
        <w:gridCol w:w="2268"/>
      </w:tblGrid>
      <w:tr w:rsidR="00C15524" w:rsidRPr="008517EC" w:rsidTr="00C15524">
        <w:trPr>
          <w:tblHeader/>
        </w:trPr>
        <w:tc>
          <w:tcPr>
            <w:tcW w:w="11690" w:type="dxa"/>
            <w:tcBorders>
              <w:top w:val="nil"/>
              <w:left w:val="nil"/>
              <w:bottom w:val="single" w:sz="6" w:space="0" w:color="BFC1C3"/>
              <w:right w:val="nil"/>
            </w:tcBorders>
            <w:tcMar>
              <w:top w:w="150" w:type="dxa"/>
              <w:left w:w="0" w:type="dxa"/>
              <w:bottom w:w="150" w:type="dxa"/>
              <w:right w:w="150" w:type="dxa"/>
            </w:tcMar>
            <w:hideMark/>
          </w:tcPr>
          <w:p w:rsidR="00C15524" w:rsidRPr="008517EC" w:rsidRDefault="00C15524" w:rsidP="00062FD5">
            <w:pPr>
              <w:spacing w:after="0" w:line="240" w:lineRule="auto"/>
              <w:rPr>
                <w:rFonts w:ascii="Arial" w:eastAsia="Times New Roman" w:hAnsi="Arial" w:cs="Arial"/>
                <w:b/>
                <w:bCs/>
                <w:color w:val="0B0C0C"/>
                <w:sz w:val="21"/>
                <w:szCs w:val="21"/>
                <w:lang w:eastAsia="en-GB"/>
              </w:rPr>
            </w:pPr>
            <w:r w:rsidRPr="008517EC">
              <w:rPr>
                <w:rFonts w:ascii="Arial" w:eastAsia="Times New Roman" w:hAnsi="Arial" w:cs="Arial"/>
                <w:b/>
                <w:bCs/>
                <w:color w:val="0B0C0C"/>
                <w:sz w:val="21"/>
                <w:szCs w:val="21"/>
                <w:lang w:eastAsia="en-GB"/>
              </w:rPr>
              <w:t>Disadvantaged pupils</w:t>
            </w:r>
          </w:p>
        </w:tc>
        <w:tc>
          <w:tcPr>
            <w:tcW w:w="2268" w:type="dxa"/>
            <w:tcBorders>
              <w:top w:val="nil"/>
              <w:left w:val="nil"/>
              <w:bottom w:val="single" w:sz="6" w:space="0" w:color="BFC1C3"/>
              <w:right w:val="nil"/>
            </w:tcBorders>
            <w:tcMar>
              <w:top w:w="150" w:type="dxa"/>
              <w:left w:w="0" w:type="dxa"/>
              <w:bottom w:w="150" w:type="dxa"/>
              <w:right w:w="150" w:type="dxa"/>
            </w:tcMar>
            <w:hideMark/>
          </w:tcPr>
          <w:p w:rsidR="00C15524" w:rsidRPr="008517EC" w:rsidRDefault="00C15524" w:rsidP="00062FD5">
            <w:pPr>
              <w:spacing w:after="0" w:line="240" w:lineRule="auto"/>
              <w:rPr>
                <w:rFonts w:ascii="Arial" w:eastAsia="Times New Roman" w:hAnsi="Arial" w:cs="Arial"/>
                <w:b/>
                <w:bCs/>
                <w:color w:val="0B0C0C"/>
                <w:sz w:val="21"/>
                <w:szCs w:val="21"/>
                <w:lang w:eastAsia="en-GB"/>
              </w:rPr>
            </w:pPr>
            <w:r w:rsidRPr="008517EC">
              <w:rPr>
                <w:rFonts w:ascii="Arial" w:eastAsia="Times New Roman" w:hAnsi="Arial" w:cs="Arial"/>
                <w:b/>
                <w:bCs/>
                <w:color w:val="0B0C0C"/>
                <w:sz w:val="21"/>
                <w:szCs w:val="21"/>
                <w:lang w:eastAsia="en-GB"/>
              </w:rPr>
              <w:t>Pupil premium per pupil</w:t>
            </w:r>
          </w:p>
        </w:tc>
      </w:tr>
      <w:tr w:rsidR="00C15524" w:rsidRPr="008517EC" w:rsidTr="00C15524">
        <w:tc>
          <w:tcPr>
            <w:tcW w:w="11690" w:type="dxa"/>
            <w:tcBorders>
              <w:top w:val="nil"/>
              <w:left w:val="nil"/>
              <w:bottom w:val="single" w:sz="6" w:space="0" w:color="BFC1C3"/>
              <w:right w:val="nil"/>
            </w:tcBorders>
            <w:tcMar>
              <w:top w:w="150" w:type="dxa"/>
              <w:left w:w="0" w:type="dxa"/>
              <w:bottom w:w="150" w:type="dxa"/>
              <w:right w:w="150" w:type="dxa"/>
            </w:tcMar>
          </w:tcPr>
          <w:p w:rsidR="00C15524" w:rsidRPr="008517EC" w:rsidRDefault="00C15524" w:rsidP="00883F37">
            <w:pPr>
              <w:spacing w:after="0" w:line="240" w:lineRule="auto"/>
              <w:rPr>
                <w:rFonts w:ascii="Arial" w:eastAsia="Times New Roman" w:hAnsi="Arial" w:cs="Arial"/>
                <w:sz w:val="21"/>
                <w:szCs w:val="21"/>
                <w:lang w:eastAsia="en-GB"/>
              </w:rPr>
            </w:pPr>
            <w:r w:rsidRPr="008517EC">
              <w:rPr>
                <w:rFonts w:ascii="Arial" w:eastAsia="Times New Roman" w:hAnsi="Arial" w:cs="Arial"/>
                <w:sz w:val="21"/>
                <w:szCs w:val="21"/>
                <w:lang w:eastAsia="en-GB"/>
              </w:rPr>
              <w:t xml:space="preserve">Pupils in years 7 to 11 recorded as Ever 6 </w:t>
            </w:r>
            <w:r w:rsidR="00C5249B" w:rsidRPr="008517EC">
              <w:rPr>
                <w:rFonts w:ascii="Arial" w:eastAsia="Times New Roman" w:hAnsi="Arial" w:cs="Arial"/>
                <w:sz w:val="21"/>
                <w:szCs w:val="21"/>
                <w:lang w:eastAsia="en-GB"/>
              </w:rPr>
              <w:t xml:space="preserve">or </w:t>
            </w:r>
            <w:r w:rsidRPr="008517EC">
              <w:rPr>
                <w:rFonts w:ascii="Arial" w:eastAsia="Times New Roman" w:hAnsi="Arial" w:cs="Arial"/>
                <w:sz w:val="21"/>
                <w:szCs w:val="21"/>
                <w:lang w:eastAsia="en-GB"/>
              </w:rPr>
              <w:t>FSM</w:t>
            </w:r>
            <w:r w:rsidR="00C5249B" w:rsidRPr="008517EC">
              <w:rPr>
                <w:rFonts w:ascii="Arial" w:eastAsia="Times New Roman" w:hAnsi="Arial" w:cs="Arial"/>
                <w:sz w:val="21"/>
                <w:szCs w:val="21"/>
                <w:lang w:eastAsia="en-GB"/>
              </w:rPr>
              <w:t xml:space="preserve"> (free school meals)</w:t>
            </w:r>
          </w:p>
        </w:tc>
        <w:tc>
          <w:tcPr>
            <w:tcW w:w="2268" w:type="dxa"/>
            <w:tcBorders>
              <w:top w:val="nil"/>
              <w:left w:val="nil"/>
              <w:bottom w:val="single" w:sz="6" w:space="0" w:color="BFC1C3"/>
              <w:right w:val="nil"/>
            </w:tcBorders>
            <w:tcMar>
              <w:top w:w="150" w:type="dxa"/>
              <w:left w:w="0" w:type="dxa"/>
              <w:bottom w:w="150" w:type="dxa"/>
              <w:right w:w="150" w:type="dxa"/>
            </w:tcMar>
          </w:tcPr>
          <w:p w:rsidR="00C15524" w:rsidRPr="008517EC" w:rsidRDefault="007D5755" w:rsidP="00883F37">
            <w:pPr>
              <w:spacing w:after="0" w:line="240" w:lineRule="auto"/>
              <w:rPr>
                <w:rFonts w:ascii="Arial" w:eastAsia="Times New Roman" w:hAnsi="Arial" w:cs="Arial"/>
                <w:sz w:val="21"/>
                <w:szCs w:val="21"/>
                <w:lang w:eastAsia="en-GB"/>
              </w:rPr>
            </w:pPr>
            <w:r w:rsidRPr="008517EC">
              <w:rPr>
                <w:rFonts w:ascii="Arial" w:eastAsia="Times New Roman" w:hAnsi="Arial" w:cs="Arial"/>
                <w:sz w:val="21"/>
                <w:szCs w:val="21"/>
                <w:lang w:eastAsia="en-GB"/>
              </w:rPr>
              <w:t>£95</w:t>
            </w:r>
            <w:r w:rsidR="00C15524" w:rsidRPr="008517EC">
              <w:rPr>
                <w:rFonts w:ascii="Arial" w:eastAsia="Times New Roman" w:hAnsi="Arial" w:cs="Arial"/>
                <w:sz w:val="21"/>
                <w:szCs w:val="21"/>
                <w:lang w:eastAsia="en-GB"/>
              </w:rPr>
              <w:t>5</w:t>
            </w:r>
          </w:p>
        </w:tc>
      </w:tr>
      <w:tr w:rsidR="00C15524" w:rsidRPr="008517EC" w:rsidTr="00C15524">
        <w:tc>
          <w:tcPr>
            <w:tcW w:w="11690" w:type="dxa"/>
            <w:tcBorders>
              <w:top w:val="nil"/>
              <w:left w:val="nil"/>
              <w:bottom w:val="single" w:sz="6" w:space="0" w:color="BFC1C3"/>
              <w:right w:val="nil"/>
            </w:tcBorders>
            <w:tcMar>
              <w:top w:w="150" w:type="dxa"/>
              <w:left w:w="0" w:type="dxa"/>
              <w:bottom w:w="150" w:type="dxa"/>
              <w:right w:w="150" w:type="dxa"/>
            </w:tcMar>
          </w:tcPr>
          <w:p w:rsidR="00C15524" w:rsidRPr="008517EC" w:rsidRDefault="00C15524" w:rsidP="00DD49F7">
            <w:pPr>
              <w:spacing w:after="0" w:line="240" w:lineRule="auto"/>
              <w:rPr>
                <w:rFonts w:ascii="Arial" w:eastAsia="Times New Roman" w:hAnsi="Arial" w:cs="Arial"/>
                <w:sz w:val="21"/>
                <w:szCs w:val="21"/>
                <w:lang w:eastAsia="en-GB"/>
              </w:rPr>
            </w:pPr>
            <w:r w:rsidRPr="008517EC">
              <w:rPr>
                <w:rFonts w:ascii="Arial" w:eastAsia="Times New Roman" w:hAnsi="Arial" w:cs="Arial"/>
                <w:sz w:val="21"/>
                <w:szCs w:val="21"/>
                <w:lang w:eastAsia="en-GB"/>
              </w:rPr>
              <w:t>Looked-after children (LAC) defined in the Children Act 1989 as one who is in the care of, or provided with accommodation by, an English local authority</w:t>
            </w:r>
          </w:p>
        </w:tc>
        <w:tc>
          <w:tcPr>
            <w:tcW w:w="2268" w:type="dxa"/>
            <w:tcBorders>
              <w:top w:val="nil"/>
              <w:left w:val="nil"/>
              <w:bottom w:val="single" w:sz="6" w:space="0" w:color="BFC1C3"/>
              <w:right w:val="nil"/>
            </w:tcBorders>
            <w:tcMar>
              <w:top w:w="150" w:type="dxa"/>
              <w:left w:w="0" w:type="dxa"/>
              <w:bottom w:w="150" w:type="dxa"/>
              <w:right w:w="150" w:type="dxa"/>
            </w:tcMar>
          </w:tcPr>
          <w:p w:rsidR="00C15524" w:rsidRPr="008517EC" w:rsidRDefault="007D5755" w:rsidP="00DD49F7">
            <w:pPr>
              <w:spacing w:after="0" w:line="240" w:lineRule="auto"/>
              <w:rPr>
                <w:rFonts w:ascii="Arial" w:eastAsia="Times New Roman" w:hAnsi="Arial" w:cs="Arial"/>
                <w:sz w:val="21"/>
                <w:szCs w:val="21"/>
                <w:lang w:eastAsia="en-GB"/>
              </w:rPr>
            </w:pPr>
            <w:r w:rsidRPr="008517EC">
              <w:rPr>
                <w:rFonts w:ascii="Arial" w:eastAsia="Times New Roman" w:hAnsi="Arial" w:cs="Arial"/>
                <w:sz w:val="21"/>
                <w:szCs w:val="21"/>
                <w:lang w:eastAsia="en-GB"/>
              </w:rPr>
              <w:t>£2,345</w:t>
            </w:r>
          </w:p>
        </w:tc>
      </w:tr>
      <w:tr w:rsidR="00C15524" w:rsidRPr="008517EC" w:rsidTr="00C15524">
        <w:tc>
          <w:tcPr>
            <w:tcW w:w="11690" w:type="dxa"/>
            <w:tcBorders>
              <w:top w:val="nil"/>
              <w:left w:val="nil"/>
              <w:bottom w:val="single" w:sz="6" w:space="0" w:color="BFC1C3"/>
              <w:right w:val="nil"/>
            </w:tcBorders>
            <w:tcMar>
              <w:top w:w="150" w:type="dxa"/>
              <w:left w:w="0" w:type="dxa"/>
              <w:bottom w:w="150" w:type="dxa"/>
              <w:right w:w="150" w:type="dxa"/>
            </w:tcMar>
          </w:tcPr>
          <w:p w:rsidR="00C15524" w:rsidRPr="008517EC" w:rsidRDefault="00C15524" w:rsidP="00DD49F7">
            <w:pPr>
              <w:spacing w:after="0" w:line="240" w:lineRule="auto"/>
              <w:rPr>
                <w:rFonts w:ascii="Arial" w:eastAsia="Times New Roman" w:hAnsi="Arial" w:cs="Arial"/>
                <w:sz w:val="21"/>
                <w:szCs w:val="21"/>
                <w:lang w:eastAsia="en-GB"/>
              </w:rPr>
            </w:pPr>
            <w:r w:rsidRPr="008517EC">
              <w:rPr>
                <w:rFonts w:ascii="Arial" w:eastAsia="Times New Roman" w:hAnsi="Arial" w:cs="Arial"/>
                <w:sz w:val="21"/>
                <w:szCs w:val="21"/>
                <w:lang w:eastAsia="en-GB"/>
              </w:rPr>
              <w:t>Children who have ceased to be looked after by a local authority in England and Wales because of adoption, a special guardianship order, a child arrangements order or a residence order</w:t>
            </w:r>
          </w:p>
        </w:tc>
        <w:tc>
          <w:tcPr>
            <w:tcW w:w="2268" w:type="dxa"/>
            <w:tcBorders>
              <w:top w:val="nil"/>
              <w:left w:val="nil"/>
              <w:bottom w:val="single" w:sz="6" w:space="0" w:color="BFC1C3"/>
              <w:right w:val="nil"/>
            </w:tcBorders>
            <w:tcMar>
              <w:top w:w="150" w:type="dxa"/>
              <w:left w:w="0" w:type="dxa"/>
              <w:bottom w:w="150" w:type="dxa"/>
              <w:right w:w="150" w:type="dxa"/>
            </w:tcMar>
          </w:tcPr>
          <w:p w:rsidR="00C15524" w:rsidRPr="008517EC" w:rsidRDefault="00EB3483" w:rsidP="00DD49F7">
            <w:pPr>
              <w:spacing w:after="0" w:line="240" w:lineRule="auto"/>
              <w:rPr>
                <w:rFonts w:ascii="Arial" w:eastAsia="Times New Roman" w:hAnsi="Arial" w:cs="Arial"/>
                <w:sz w:val="21"/>
                <w:szCs w:val="21"/>
                <w:lang w:eastAsia="en-GB"/>
              </w:rPr>
            </w:pPr>
            <w:r w:rsidRPr="008517EC">
              <w:rPr>
                <w:rFonts w:ascii="Arial" w:eastAsia="Times New Roman" w:hAnsi="Arial" w:cs="Arial"/>
                <w:sz w:val="21"/>
                <w:szCs w:val="21"/>
                <w:lang w:eastAsia="en-GB"/>
              </w:rPr>
              <w:t>£2,300</w:t>
            </w:r>
          </w:p>
        </w:tc>
      </w:tr>
    </w:tbl>
    <w:p w:rsidR="00C15524" w:rsidRPr="008517EC" w:rsidRDefault="00C15524" w:rsidP="00C15524"/>
    <w:tbl>
      <w:tblPr>
        <w:tblStyle w:val="TableGrid"/>
        <w:tblW w:w="14066" w:type="dxa"/>
        <w:tblInd w:w="108" w:type="dxa"/>
        <w:tblLook w:val="04A0" w:firstRow="1" w:lastRow="0" w:firstColumn="1" w:lastColumn="0" w:noHBand="0" w:noVBand="1"/>
      </w:tblPr>
      <w:tblGrid>
        <w:gridCol w:w="2127"/>
        <w:gridCol w:w="1559"/>
        <w:gridCol w:w="2835"/>
        <w:gridCol w:w="1559"/>
        <w:gridCol w:w="3686"/>
        <w:gridCol w:w="2300"/>
      </w:tblGrid>
      <w:tr w:rsidR="007135EC" w:rsidRPr="008517EC" w:rsidTr="00983A5C">
        <w:tc>
          <w:tcPr>
            <w:tcW w:w="14066" w:type="dxa"/>
            <w:gridSpan w:val="6"/>
            <w:shd w:val="clear" w:color="auto" w:fill="FBD4B4" w:themeFill="accent6" w:themeFillTint="66"/>
          </w:tcPr>
          <w:p w:rsidR="007135EC" w:rsidRPr="008517EC" w:rsidRDefault="007135EC" w:rsidP="009C6D8C">
            <w:pPr>
              <w:rPr>
                <w:rFonts w:cstheme="minorHAnsi"/>
                <w:b/>
                <w:sz w:val="24"/>
                <w:szCs w:val="24"/>
              </w:rPr>
            </w:pPr>
            <w:r w:rsidRPr="008517EC">
              <w:rPr>
                <w:rFonts w:cstheme="minorHAnsi"/>
                <w:b/>
                <w:sz w:val="24"/>
                <w:szCs w:val="24"/>
              </w:rPr>
              <w:t xml:space="preserve"> Summary Information for Ashley High School</w:t>
            </w:r>
          </w:p>
          <w:p w:rsidR="007135EC" w:rsidRPr="008517EC" w:rsidRDefault="007135EC" w:rsidP="00C15524">
            <w:pPr>
              <w:rPr>
                <w:rFonts w:cstheme="minorHAnsi"/>
                <w:b/>
                <w:sz w:val="24"/>
                <w:szCs w:val="24"/>
              </w:rPr>
            </w:pPr>
          </w:p>
        </w:tc>
      </w:tr>
      <w:tr w:rsidR="006E5548" w:rsidRPr="008517EC" w:rsidTr="00D44979">
        <w:tc>
          <w:tcPr>
            <w:tcW w:w="2127" w:type="dxa"/>
          </w:tcPr>
          <w:p w:rsidR="006E5548" w:rsidRPr="008517EC" w:rsidRDefault="006E5548" w:rsidP="00C15524">
            <w:pPr>
              <w:rPr>
                <w:rFonts w:cstheme="minorHAnsi"/>
                <w:b/>
              </w:rPr>
            </w:pPr>
            <w:r w:rsidRPr="008517EC">
              <w:rPr>
                <w:rFonts w:cstheme="minorHAnsi"/>
                <w:b/>
              </w:rPr>
              <w:t>Academic Year</w:t>
            </w:r>
          </w:p>
        </w:tc>
        <w:tc>
          <w:tcPr>
            <w:tcW w:w="1559" w:type="dxa"/>
          </w:tcPr>
          <w:p w:rsidR="006E5548" w:rsidRPr="008517EC" w:rsidRDefault="007D5755" w:rsidP="00C15524">
            <w:pPr>
              <w:rPr>
                <w:rFonts w:cstheme="minorHAnsi"/>
              </w:rPr>
            </w:pPr>
            <w:r w:rsidRPr="008517EC">
              <w:rPr>
                <w:rFonts w:cstheme="minorHAnsi"/>
              </w:rPr>
              <w:t>2020-21</w:t>
            </w:r>
          </w:p>
          <w:p w:rsidR="006E5548" w:rsidRPr="008517EC" w:rsidRDefault="006E5548" w:rsidP="00C15524">
            <w:pPr>
              <w:rPr>
                <w:rFonts w:cstheme="minorHAnsi"/>
              </w:rPr>
            </w:pPr>
          </w:p>
        </w:tc>
        <w:tc>
          <w:tcPr>
            <w:tcW w:w="2835" w:type="dxa"/>
          </w:tcPr>
          <w:p w:rsidR="006E5548" w:rsidRPr="008517EC" w:rsidRDefault="006E5548" w:rsidP="00C15524">
            <w:pPr>
              <w:rPr>
                <w:rFonts w:cstheme="minorHAnsi"/>
                <w:b/>
              </w:rPr>
            </w:pPr>
            <w:r w:rsidRPr="008517EC">
              <w:rPr>
                <w:rFonts w:cstheme="minorHAnsi"/>
                <w:b/>
              </w:rPr>
              <w:t>Total PPG budget (</w:t>
            </w:r>
            <w:proofErr w:type="spellStart"/>
            <w:r w:rsidRPr="008517EC">
              <w:rPr>
                <w:rFonts w:cstheme="minorHAnsi"/>
                <w:b/>
              </w:rPr>
              <w:t>inc</w:t>
            </w:r>
            <w:proofErr w:type="spellEnd"/>
            <w:r w:rsidRPr="008517EC">
              <w:rPr>
                <w:rFonts w:cstheme="minorHAnsi"/>
                <w:b/>
              </w:rPr>
              <w:t xml:space="preserve"> PP+ funding)</w:t>
            </w:r>
          </w:p>
        </w:tc>
        <w:tc>
          <w:tcPr>
            <w:tcW w:w="1559" w:type="dxa"/>
          </w:tcPr>
          <w:p w:rsidR="006E5548" w:rsidRPr="008517EC" w:rsidRDefault="007D5755" w:rsidP="00C15524">
            <w:pPr>
              <w:rPr>
                <w:rFonts w:cstheme="minorHAnsi"/>
              </w:rPr>
            </w:pPr>
            <w:r w:rsidRPr="008517EC">
              <w:rPr>
                <w:rFonts w:cstheme="minorHAnsi"/>
              </w:rPr>
              <w:t>£46,190</w:t>
            </w:r>
          </w:p>
          <w:p w:rsidR="006E5548" w:rsidRPr="008517EC" w:rsidRDefault="006E5548" w:rsidP="0087767B">
            <w:pPr>
              <w:rPr>
                <w:rFonts w:cstheme="minorHAnsi"/>
              </w:rPr>
            </w:pPr>
          </w:p>
        </w:tc>
        <w:tc>
          <w:tcPr>
            <w:tcW w:w="3686" w:type="dxa"/>
          </w:tcPr>
          <w:p w:rsidR="006E5548" w:rsidRPr="008517EC" w:rsidRDefault="006E5548" w:rsidP="00C15524">
            <w:pPr>
              <w:rPr>
                <w:rFonts w:cstheme="minorHAnsi"/>
                <w:b/>
              </w:rPr>
            </w:pPr>
            <w:r w:rsidRPr="008517EC">
              <w:rPr>
                <w:rFonts w:cstheme="minorHAnsi"/>
                <w:b/>
              </w:rPr>
              <w:t>Total P</w:t>
            </w:r>
            <w:r w:rsidR="00305639" w:rsidRPr="008517EC">
              <w:rPr>
                <w:rFonts w:cstheme="minorHAnsi"/>
                <w:b/>
              </w:rPr>
              <w:t>PG budget (not including PP+</w:t>
            </w:r>
            <w:r w:rsidRPr="008517EC">
              <w:rPr>
                <w:rFonts w:cstheme="minorHAnsi"/>
                <w:b/>
              </w:rPr>
              <w:t xml:space="preserve"> funding)</w:t>
            </w:r>
          </w:p>
        </w:tc>
        <w:tc>
          <w:tcPr>
            <w:tcW w:w="2300" w:type="dxa"/>
          </w:tcPr>
          <w:p w:rsidR="006E5548" w:rsidRPr="008517EC" w:rsidRDefault="00E5433B" w:rsidP="00C15524">
            <w:pPr>
              <w:rPr>
                <w:rFonts w:cstheme="minorHAnsi"/>
              </w:rPr>
            </w:pPr>
            <w:r w:rsidRPr="008517EC">
              <w:rPr>
                <w:rFonts w:cstheme="minorHAnsi"/>
              </w:rPr>
              <w:t>£43,845</w:t>
            </w:r>
          </w:p>
        </w:tc>
      </w:tr>
      <w:tr w:rsidR="006E5548" w:rsidRPr="008517EC" w:rsidTr="00D44979">
        <w:tc>
          <w:tcPr>
            <w:tcW w:w="2127" w:type="dxa"/>
          </w:tcPr>
          <w:p w:rsidR="006E5548" w:rsidRPr="008517EC" w:rsidRDefault="006E5548" w:rsidP="00C15524">
            <w:pPr>
              <w:rPr>
                <w:rFonts w:cstheme="minorHAnsi"/>
                <w:b/>
              </w:rPr>
            </w:pPr>
            <w:r w:rsidRPr="008517EC">
              <w:rPr>
                <w:rFonts w:cstheme="minorHAnsi"/>
                <w:b/>
              </w:rPr>
              <w:t>Total number of pupils (Y7-11)</w:t>
            </w:r>
          </w:p>
        </w:tc>
        <w:tc>
          <w:tcPr>
            <w:tcW w:w="1559" w:type="dxa"/>
          </w:tcPr>
          <w:p w:rsidR="006E5548" w:rsidRPr="008517EC" w:rsidRDefault="007D5755" w:rsidP="00A31A6F">
            <w:pPr>
              <w:rPr>
                <w:rFonts w:cstheme="minorHAnsi"/>
              </w:rPr>
            </w:pPr>
            <w:r w:rsidRPr="008517EC">
              <w:rPr>
                <w:rFonts w:cstheme="minorHAnsi"/>
              </w:rPr>
              <w:t>83</w:t>
            </w:r>
          </w:p>
          <w:p w:rsidR="006E5548" w:rsidRPr="008517EC" w:rsidRDefault="006E5548" w:rsidP="00C15524">
            <w:pPr>
              <w:ind w:firstLine="720"/>
              <w:rPr>
                <w:rFonts w:cstheme="minorHAnsi"/>
              </w:rPr>
            </w:pPr>
          </w:p>
        </w:tc>
        <w:tc>
          <w:tcPr>
            <w:tcW w:w="2835" w:type="dxa"/>
          </w:tcPr>
          <w:p w:rsidR="006E5548" w:rsidRPr="008517EC" w:rsidRDefault="006E5548" w:rsidP="003323FB">
            <w:pPr>
              <w:rPr>
                <w:rFonts w:cstheme="minorHAnsi"/>
                <w:b/>
              </w:rPr>
            </w:pPr>
            <w:r w:rsidRPr="008517EC">
              <w:rPr>
                <w:rFonts w:cstheme="minorHAnsi"/>
                <w:b/>
              </w:rPr>
              <w:t>% of pupils eligible</w:t>
            </w:r>
          </w:p>
          <w:p w:rsidR="006E5548" w:rsidRPr="008517EC" w:rsidRDefault="006E5548" w:rsidP="003323FB">
            <w:pPr>
              <w:rPr>
                <w:rFonts w:cstheme="minorHAnsi"/>
                <w:b/>
              </w:rPr>
            </w:pPr>
            <w:r w:rsidRPr="008517EC">
              <w:rPr>
                <w:rFonts w:cstheme="minorHAnsi"/>
                <w:b/>
              </w:rPr>
              <w:t>(including LAC/ Post LAC)</w:t>
            </w:r>
          </w:p>
        </w:tc>
        <w:tc>
          <w:tcPr>
            <w:tcW w:w="1559" w:type="dxa"/>
          </w:tcPr>
          <w:p w:rsidR="006E5548" w:rsidRPr="008517EC" w:rsidRDefault="007D5755" w:rsidP="003323FB">
            <w:pPr>
              <w:rPr>
                <w:rFonts w:cstheme="minorHAnsi"/>
              </w:rPr>
            </w:pPr>
            <w:r w:rsidRPr="008517EC">
              <w:rPr>
                <w:rFonts w:cstheme="minorHAnsi"/>
              </w:rPr>
              <w:t>53</w:t>
            </w:r>
            <w:r w:rsidR="006E5548" w:rsidRPr="008517EC">
              <w:rPr>
                <w:rFonts w:cstheme="minorHAnsi"/>
              </w:rPr>
              <w:t>%</w:t>
            </w:r>
          </w:p>
        </w:tc>
        <w:tc>
          <w:tcPr>
            <w:tcW w:w="3686" w:type="dxa"/>
          </w:tcPr>
          <w:p w:rsidR="006E5548" w:rsidRPr="008517EC" w:rsidRDefault="006E5548" w:rsidP="00405010">
            <w:pPr>
              <w:rPr>
                <w:rFonts w:cstheme="minorHAnsi"/>
                <w:b/>
              </w:rPr>
            </w:pPr>
            <w:r w:rsidRPr="008517EC">
              <w:rPr>
                <w:rFonts w:cstheme="minorHAnsi"/>
                <w:b/>
              </w:rPr>
              <w:t>Date of most recent PP review</w:t>
            </w:r>
          </w:p>
        </w:tc>
        <w:tc>
          <w:tcPr>
            <w:tcW w:w="2300" w:type="dxa"/>
          </w:tcPr>
          <w:p w:rsidR="006E5548" w:rsidRPr="008517EC" w:rsidRDefault="007D5755" w:rsidP="00405010">
            <w:pPr>
              <w:rPr>
                <w:rFonts w:cstheme="minorHAnsi"/>
              </w:rPr>
            </w:pPr>
            <w:r w:rsidRPr="008517EC">
              <w:rPr>
                <w:rFonts w:cstheme="minorHAnsi"/>
              </w:rPr>
              <w:t>Oct 2020</w:t>
            </w:r>
          </w:p>
        </w:tc>
      </w:tr>
      <w:tr w:rsidR="006E5548" w:rsidRPr="008517EC" w:rsidTr="00D44979">
        <w:tc>
          <w:tcPr>
            <w:tcW w:w="2127" w:type="dxa"/>
          </w:tcPr>
          <w:p w:rsidR="006E5548" w:rsidRPr="008517EC" w:rsidRDefault="006E5548" w:rsidP="00162EB6">
            <w:pPr>
              <w:rPr>
                <w:rFonts w:cstheme="minorHAnsi"/>
                <w:b/>
              </w:rPr>
            </w:pPr>
            <w:r w:rsidRPr="008517EC">
              <w:rPr>
                <w:rFonts w:cstheme="minorHAnsi"/>
                <w:b/>
              </w:rPr>
              <w:t xml:space="preserve">Total number of pupils eligible for PPG </w:t>
            </w:r>
            <w:r w:rsidR="00305639" w:rsidRPr="008517EC">
              <w:rPr>
                <w:rFonts w:cstheme="minorHAnsi"/>
                <w:b/>
              </w:rPr>
              <w:t>(- LAC/Post LAC)</w:t>
            </w:r>
          </w:p>
        </w:tc>
        <w:tc>
          <w:tcPr>
            <w:tcW w:w="1559" w:type="dxa"/>
          </w:tcPr>
          <w:p w:rsidR="006E5548" w:rsidRPr="008517EC" w:rsidRDefault="007D5755" w:rsidP="00162EB6">
            <w:pPr>
              <w:rPr>
                <w:rFonts w:cstheme="minorHAnsi"/>
              </w:rPr>
            </w:pPr>
            <w:r w:rsidRPr="008517EC">
              <w:rPr>
                <w:rFonts w:cstheme="minorHAnsi"/>
              </w:rPr>
              <w:t>41</w:t>
            </w:r>
          </w:p>
          <w:p w:rsidR="006E5548" w:rsidRPr="008517EC" w:rsidRDefault="006E5548" w:rsidP="00162EB6">
            <w:pPr>
              <w:rPr>
                <w:rFonts w:cstheme="minorHAnsi"/>
              </w:rPr>
            </w:pPr>
          </w:p>
        </w:tc>
        <w:tc>
          <w:tcPr>
            <w:tcW w:w="2835" w:type="dxa"/>
          </w:tcPr>
          <w:p w:rsidR="006E5548" w:rsidRPr="008517EC" w:rsidRDefault="006E5548" w:rsidP="005E2E6B">
            <w:pPr>
              <w:rPr>
                <w:rFonts w:cstheme="minorHAnsi"/>
                <w:b/>
              </w:rPr>
            </w:pPr>
            <w:r w:rsidRPr="008517EC">
              <w:rPr>
                <w:rFonts w:cstheme="minorHAnsi"/>
                <w:b/>
              </w:rPr>
              <w:t>Number of LAC/ Post LAC pupils</w:t>
            </w:r>
          </w:p>
        </w:tc>
        <w:tc>
          <w:tcPr>
            <w:tcW w:w="1559" w:type="dxa"/>
          </w:tcPr>
          <w:p w:rsidR="006E5548" w:rsidRPr="008517EC" w:rsidRDefault="00305639" w:rsidP="005E2E6B">
            <w:pPr>
              <w:rPr>
                <w:rFonts w:cstheme="minorHAnsi"/>
              </w:rPr>
            </w:pPr>
            <w:r w:rsidRPr="008517EC">
              <w:rPr>
                <w:rFonts w:cstheme="minorHAnsi"/>
              </w:rPr>
              <w:t>3</w:t>
            </w:r>
          </w:p>
        </w:tc>
        <w:tc>
          <w:tcPr>
            <w:tcW w:w="3686" w:type="dxa"/>
          </w:tcPr>
          <w:p w:rsidR="006E5548" w:rsidRPr="008517EC" w:rsidRDefault="006E5548" w:rsidP="00405010">
            <w:pPr>
              <w:rPr>
                <w:rFonts w:cstheme="minorHAnsi"/>
                <w:b/>
              </w:rPr>
            </w:pPr>
            <w:r w:rsidRPr="008517EC">
              <w:rPr>
                <w:rFonts w:cstheme="minorHAnsi"/>
                <w:b/>
              </w:rPr>
              <w:t>Date for next internal review of this strategy</w:t>
            </w:r>
          </w:p>
        </w:tc>
        <w:tc>
          <w:tcPr>
            <w:tcW w:w="2300" w:type="dxa"/>
          </w:tcPr>
          <w:p w:rsidR="006E5548" w:rsidRPr="008517EC" w:rsidRDefault="007D5755" w:rsidP="00405010">
            <w:pPr>
              <w:rPr>
                <w:rFonts w:cstheme="minorHAnsi"/>
              </w:rPr>
            </w:pPr>
            <w:r w:rsidRPr="008517EC">
              <w:rPr>
                <w:rFonts w:cstheme="minorHAnsi"/>
              </w:rPr>
              <w:t>March 2021</w:t>
            </w:r>
          </w:p>
        </w:tc>
      </w:tr>
    </w:tbl>
    <w:p w:rsidR="000D06F2" w:rsidRPr="008517EC" w:rsidRDefault="000D06F2" w:rsidP="000D06F2">
      <w:pPr>
        <w:rPr>
          <w:rFonts w:cstheme="minorHAnsi"/>
        </w:rPr>
      </w:pPr>
    </w:p>
    <w:p w:rsidR="0039240C" w:rsidRPr="008517EC" w:rsidRDefault="0039240C" w:rsidP="000D06F2">
      <w:pPr>
        <w:rPr>
          <w:rFonts w:cstheme="minorHAnsi"/>
        </w:rPr>
      </w:pPr>
    </w:p>
    <w:tbl>
      <w:tblPr>
        <w:tblStyle w:val="TableGrid"/>
        <w:tblW w:w="14034" w:type="dxa"/>
        <w:tblInd w:w="108" w:type="dxa"/>
        <w:tblLook w:val="04A0" w:firstRow="1" w:lastRow="0" w:firstColumn="1" w:lastColumn="0" w:noHBand="0" w:noVBand="1"/>
      </w:tblPr>
      <w:tblGrid>
        <w:gridCol w:w="426"/>
        <w:gridCol w:w="6591"/>
        <w:gridCol w:w="7017"/>
      </w:tblGrid>
      <w:tr w:rsidR="006236B4" w:rsidRPr="008517EC" w:rsidTr="00983A5C">
        <w:tc>
          <w:tcPr>
            <w:tcW w:w="7017" w:type="dxa"/>
            <w:gridSpan w:val="2"/>
            <w:shd w:val="clear" w:color="auto" w:fill="FBD4B4" w:themeFill="accent6" w:themeFillTint="66"/>
          </w:tcPr>
          <w:p w:rsidR="006236B4" w:rsidRPr="008517EC" w:rsidRDefault="006236B4" w:rsidP="009C6D8C">
            <w:pPr>
              <w:rPr>
                <w:rFonts w:cstheme="minorHAnsi"/>
                <w:b/>
                <w:sz w:val="24"/>
                <w:szCs w:val="24"/>
              </w:rPr>
            </w:pPr>
            <w:r w:rsidRPr="008517EC">
              <w:rPr>
                <w:rFonts w:cstheme="minorHAnsi"/>
                <w:b/>
                <w:sz w:val="24"/>
                <w:szCs w:val="24"/>
              </w:rPr>
              <w:t>Current Attainment</w:t>
            </w:r>
          </w:p>
          <w:p w:rsidR="009C6D8C" w:rsidRPr="008517EC" w:rsidRDefault="009C6D8C" w:rsidP="009C6D8C">
            <w:pPr>
              <w:rPr>
                <w:rFonts w:cstheme="minorHAnsi"/>
                <w:b/>
                <w:sz w:val="24"/>
                <w:szCs w:val="24"/>
              </w:rPr>
            </w:pPr>
          </w:p>
        </w:tc>
        <w:tc>
          <w:tcPr>
            <w:tcW w:w="7017" w:type="dxa"/>
            <w:shd w:val="clear" w:color="auto" w:fill="FBD4B4" w:themeFill="accent6" w:themeFillTint="66"/>
          </w:tcPr>
          <w:p w:rsidR="006236B4" w:rsidRPr="008517EC" w:rsidRDefault="006236B4" w:rsidP="009C6D8C">
            <w:pPr>
              <w:rPr>
                <w:rFonts w:cstheme="minorHAnsi"/>
                <w:b/>
                <w:sz w:val="24"/>
                <w:szCs w:val="24"/>
              </w:rPr>
            </w:pPr>
            <w:r w:rsidRPr="008517EC">
              <w:rPr>
                <w:rFonts w:cstheme="minorHAnsi"/>
                <w:b/>
                <w:sz w:val="24"/>
                <w:szCs w:val="24"/>
              </w:rPr>
              <w:t>Overall Aim</w:t>
            </w:r>
          </w:p>
        </w:tc>
      </w:tr>
      <w:tr w:rsidR="006236B4" w:rsidRPr="008517EC" w:rsidTr="00F346D5">
        <w:tc>
          <w:tcPr>
            <w:tcW w:w="7017" w:type="dxa"/>
            <w:gridSpan w:val="2"/>
          </w:tcPr>
          <w:p w:rsidR="006236B4" w:rsidRPr="008517EC" w:rsidRDefault="006236B4" w:rsidP="000D06F2">
            <w:pPr>
              <w:rPr>
                <w:rFonts w:cstheme="minorHAnsi"/>
              </w:rPr>
            </w:pPr>
            <w:r w:rsidRPr="008517EC">
              <w:rPr>
                <w:rFonts w:cstheme="minorHAnsi"/>
              </w:rPr>
              <w:t>All students have an EHC plan. A large majority of students are working below age related expectations</w:t>
            </w:r>
            <w:r w:rsidR="0087767B" w:rsidRPr="008517EC">
              <w:rPr>
                <w:rFonts w:cstheme="minorHAnsi"/>
              </w:rPr>
              <w:t xml:space="preserve">. </w:t>
            </w:r>
            <w:r w:rsidR="00F44F92" w:rsidRPr="008517EC">
              <w:rPr>
                <w:rFonts w:cstheme="minorHAnsi"/>
              </w:rPr>
              <w:t>In general Ashley High PP pupils achieve the same or better than their non PP peers.</w:t>
            </w:r>
          </w:p>
        </w:tc>
        <w:tc>
          <w:tcPr>
            <w:tcW w:w="7017" w:type="dxa"/>
          </w:tcPr>
          <w:p w:rsidR="006236B4" w:rsidRPr="008517EC" w:rsidRDefault="00C73BE6" w:rsidP="0015445E">
            <w:pPr>
              <w:rPr>
                <w:rFonts w:cstheme="minorHAnsi"/>
              </w:rPr>
            </w:pPr>
            <w:r w:rsidRPr="008517EC">
              <w:rPr>
                <w:rFonts w:cstheme="minorHAnsi"/>
              </w:rPr>
              <w:t xml:space="preserve">The targeted use of PPG will support us in achieving our personalised pupil </w:t>
            </w:r>
            <w:r w:rsidR="0015445E" w:rsidRPr="008517EC">
              <w:rPr>
                <w:rFonts w:cstheme="minorHAnsi"/>
              </w:rPr>
              <w:t>offer</w:t>
            </w:r>
            <w:r w:rsidR="00B748D0" w:rsidRPr="008517EC">
              <w:rPr>
                <w:rFonts w:cstheme="minorHAnsi"/>
              </w:rPr>
              <w:t xml:space="preserve"> for disadvantaged pupils</w:t>
            </w:r>
            <w:r w:rsidR="0015445E" w:rsidRPr="008517EC">
              <w:rPr>
                <w:rFonts w:cstheme="minorHAnsi"/>
              </w:rPr>
              <w:t>. The strategic use of PPG will</w:t>
            </w:r>
            <w:r w:rsidRPr="008517EC">
              <w:rPr>
                <w:rFonts w:cstheme="minorHAnsi"/>
              </w:rPr>
              <w:t xml:space="preserve"> facilitate this group of pupils</w:t>
            </w:r>
            <w:r w:rsidR="006236B4" w:rsidRPr="008517EC">
              <w:rPr>
                <w:rFonts w:cstheme="minorHAnsi"/>
              </w:rPr>
              <w:t xml:space="preserve"> achieving their full potential</w:t>
            </w:r>
            <w:r w:rsidR="000A6C52" w:rsidRPr="008517EC">
              <w:rPr>
                <w:rFonts w:cstheme="minorHAnsi"/>
              </w:rPr>
              <w:t xml:space="preserve"> and ensure when necessary they have full access to remote learning</w:t>
            </w:r>
            <w:r w:rsidR="0015445E" w:rsidRPr="008517EC">
              <w:rPr>
                <w:rFonts w:cstheme="minorHAnsi"/>
              </w:rPr>
              <w:t>.</w:t>
            </w:r>
          </w:p>
        </w:tc>
      </w:tr>
      <w:tr w:rsidR="000D06F2" w:rsidRPr="008517EC" w:rsidTr="00983A5C">
        <w:tc>
          <w:tcPr>
            <w:tcW w:w="14034" w:type="dxa"/>
            <w:gridSpan w:val="3"/>
            <w:shd w:val="clear" w:color="auto" w:fill="FBD4B4" w:themeFill="accent6" w:themeFillTint="66"/>
          </w:tcPr>
          <w:p w:rsidR="000D06F2" w:rsidRPr="008517EC" w:rsidRDefault="00AF6A16" w:rsidP="009C6D8C">
            <w:pPr>
              <w:rPr>
                <w:rFonts w:cstheme="minorHAnsi"/>
                <w:b/>
                <w:sz w:val="24"/>
                <w:szCs w:val="24"/>
              </w:rPr>
            </w:pPr>
            <w:r w:rsidRPr="008517EC">
              <w:rPr>
                <w:rFonts w:cstheme="minorHAnsi"/>
                <w:b/>
                <w:sz w:val="24"/>
                <w:szCs w:val="24"/>
              </w:rPr>
              <w:t>Main b</w:t>
            </w:r>
            <w:r w:rsidR="000D06F2" w:rsidRPr="008517EC">
              <w:rPr>
                <w:rFonts w:cstheme="minorHAnsi"/>
                <w:b/>
                <w:sz w:val="24"/>
                <w:szCs w:val="24"/>
              </w:rPr>
              <w:t>arriers to future attainment (for pupils eligible for PP)</w:t>
            </w:r>
          </w:p>
          <w:p w:rsidR="000D06F2" w:rsidRPr="008517EC" w:rsidRDefault="000D06F2" w:rsidP="000D06F2">
            <w:pPr>
              <w:rPr>
                <w:rFonts w:cstheme="minorHAnsi"/>
                <w:sz w:val="24"/>
                <w:szCs w:val="24"/>
              </w:rPr>
            </w:pPr>
          </w:p>
        </w:tc>
      </w:tr>
      <w:tr w:rsidR="000D06F2" w:rsidRPr="008517EC" w:rsidTr="0039240C">
        <w:tc>
          <w:tcPr>
            <w:tcW w:w="426" w:type="dxa"/>
          </w:tcPr>
          <w:p w:rsidR="000D06F2" w:rsidRPr="008517EC" w:rsidRDefault="00AF6A16" w:rsidP="00AF6A16">
            <w:pPr>
              <w:rPr>
                <w:rFonts w:cstheme="minorHAnsi"/>
              </w:rPr>
            </w:pPr>
            <w:r w:rsidRPr="008517EC">
              <w:rPr>
                <w:rFonts w:cstheme="minorHAnsi"/>
              </w:rPr>
              <w:t>A.</w:t>
            </w:r>
          </w:p>
        </w:tc>
        <w:tc>
          <w:tcPr>
            <w:tcW w:w="13608" w:type="dxa"/>
            <w:gridSpan w:val="2"/>
          </w:tcPr>
          <w:p w:rsidR="000D06F2" w:rsidRPr="008517EC" w:rsidRDefault="009868CC" w:rsidP="00AF6A16">
            <w:pPr>
              <w:rPr>
                <w:rFonts w:cstheme="minorHAnsi"/>
              </w:rPr>
            </w:pPr>
            <w:r w:rsidRPr="008517EC">
              <w:rPr>
                <w:rFonts w:cstheme="minorHAnsi"/>
              </w:rPr>
              <w:t>M</w:t>
            </w:r>
            <w:r w:rsidR="006236B4" w:rsidRPr="008517EC">
              <w:rPr>
                <w:rFonts w:cstheme="minorHAnsi"/>
              </w:rPr>
              <w:t>ental health</w:t>
            </w:r>
            <w:r w:rsidR="00A0287F" w:rsidRPr="008517EC">
              <w:rPr>
                <w:rFonts w:cstheme="minorHAnsi"/>
              </w:rPr>
              <w:t>, self-esteem, attachment</w:t>
            </w:r>
            <w:r w:rsidRPr="008517EC">
              <w:rPr>
                <w:rFonts w:cstheme="minorHAnsi"/>
              </w:rPr>
              <w:t>, anxiety</w:t>
            </w:r>
            <w:r w:rsidR="00A0287F" w:rsidRPr="008517EC">
              <w:rPr>
                <w:rFonts w:cstheme="minorHAnsi"/>
              </w:rPr>
              <w:t xml:space="preserve"> issues</w:t>
            </w:r>
          </w:p>
        </w:tc>
      </w:tr>
      <w:tr w:rsidR="00B25DD7" w:rsidRPr="008517EC" w:rsidTr="0039240C">
        <w:tc>
          <w:tcPr>
            <w:tcW w:w="426" w:type="dxa"/>
          </w:tcPr>
          <w:p w:rsidR="00B25DD7" w:rsidRPr="008517EC" w:rsidRDefault="00B25DD7" w:rsidP="000D06F2">
            <w:pPr>
              <w:rPr>
                <w:rFonts w:cstheme="minorHAnsi"/>
              </w:rPr>
            </w:pPr>
            <w:r w:rsidRPr="008517EC">
              <w:rPr>
                <w:rFonts w:cstheme="minorHAnsi"/>
              </w:rPr>
              <w:t>B.</w:t>
            </w:r>
          </w:p>
        </w:tc>
        <w:tc>
          <w:tcPr>
            <w:tcW w:w="13608" w:type="dxa"/>
            <w:gridSpan w:val="2"/>
          </w:tcPr>
          <w:p w:rsidR="00B25DD7" w:rsidRPr="008517EC" w:rsidRDefault="009868CC" w:rsidP="00A0287F">
            <w:pPr>
              <w:rPr>
                <w:rFonts w:cstheme="minorHAnsi"/>
              </w:rPr>
            </w:pPr>
            <w:r w:rsidRPr="008517EC">
              <w:rPr>
                <w:rFonts w:cstheme="minorHAnsi"/>
              </w:rPr>
              <w:t xml:space="preserve">Emotional needs, </w:t>
            </w:r>
            <w:r w:rsidR="006236B4" w:rsidRPr="008517EC">
              <w:rPr>
                <w:rFonts w:cstheme="minorHAnsi"/>
              </w:rPr>
              <w:t xml:space="preserve">ASC related </w:t>
            </w:r>
            <w:r w:rsidR="000A6C52" w:rsidRPr="008517EC">
              <w:rPr>
                <w:rFonts w:cstheme="minorHAnsi"/>
              </w:rPr>
              <w:t>behaviours, anger management</w:t>
            </w:r>
          </w:p>
        </w:tc>
      </w:tr>
      <w:tr w:rsidR="00B25DD7" w:rsidRPr="008517EC" w:rsidTr="0039240C">
        <w:tc>
          <w:tcPr>
            <w:tcW w:w="426" w:type="dxa"/>
          </w:tcPr>
          <w:p w:rsidR="00B25DD7" w:rsidRPr="008517EC" w:rsidRDefault="00B25DD7" w:rsidP="000D06F2">
            <w:pPr>
              <w:rPr>
                <w:rFonts w:cstheme="minorHAnsi"/>
              </w:rPr>
            </w:pPr>
            <w:r w:rsidRPr="008517EC">
              <w:rPr>
                <w:rFonts w:cstheme="minorHAnsi"/>
              </w:rPr>
              <w:t>C.</w:t>
            </w:r>
          </w:p>
        </w:tc>
        <w:tc>
          <w:tcPr>
            <w:tcW w:w="13608" w:type="dxa"/>
            <w:gridSpan w:val="2"/>
          </w:tcPr>
          <w:p w:rsidR="00B25DD7" w:rsidRPr="008517EC" w:rsidRDefault="00B25DD7" w:rsidP="003853B5">
            <w:pPr>
              <w:rPr>
                <w:rFonts w:cstheme="minorHAnsi"/>
              </w:rPr>
            </w:pPr>
            <w:r w:rsidRPr="008517EC">
              <w:rPr>
                <w:rFonts w:cstheme="minorHAnsi"/>
              </w:rPr>
              <w:t>S</w:t>
            </w:r>
            <w:r w:rsidR="00977402" w:rsidRPr="008517EC">
              <w:rPr>
                <w:rFonts w:cstheme="minorHAnsi"/>
              </w:rPr>
              <w:t>peech and language, s</w:t>
            </w:r>
            <w:r w:rsidRPr="008517EC">
              <w:rPr>
                <w:rFonts w:cstheme="minorHAnsi"/>
              </w:rPr>
              <w:t xml:space="preserve">ocial communication and interaction difficulties  </w:t>
            </w:r>
          </w:p>
        </w:tc>
      </w:tr>
      <w:tr w:rsidR="00B25DD7" w:rsidRPr="008517EC" w:rsidTr="0039240C">
        <w:tc>
          <w:tcPr>
            <w:tcW w:w="426" w:type="dxa"/>
          </w:tcPr>
          <w:p w:rsidR="00B25DD7" w:rsidRPr="008517EC" w:rsidRDefault="00B25DD7" w:rsidP="000D06F2">
            <w:pPr>
              <w:rPr>
                <w:rFonts w:cstheme="minorHAnsi"/>
              </w:rPr>
            </w:pPr>
            <w:r w:rsidRPr="008517EC">
              <w:rPr>
                <w:rFonts w:cstheme="minorHAnsi"/>
              </w:rPr>
              <w:t>D.</w:t>
            </w:r>
          </w:p>
        </w:tc>
        <w:tc>
          <w:tcPr>
            <w:tcW w:w="13608" w:type="dxa"/>
            <w:gridSpan w:val="2"/>
          </w:tcPr>
          <w:p w:rsidR="00B25DD7" w:rsidRPr="008517EC" w:rsidRDefault="00767BAC" w:rsidP="00767BAC">
            <w:pPr>
              <w:rPr>
                <w:rFonts w:cstheme="minorHAnsi"/>
              </w:rPr>
            </w:pPr>
            <w:r w:rsidRPr="008517EC">
              <w:rPr>
                <w:rFonts w:cstheme="minorHAnsi"/>
              </w:rPr>
              <w:t>Some PP p</w:t>
            </w:r>
            <w:r w:rsidR="006236B4" w:rsidRPr="008517EC">
              <w:rPr>
                <w:rFonts w:cstheme="minorHAnsi"/>
              </w:rPr>
              <w:t>upils working below age related expectations</w:t>
            </w:r>
          </w:p>
        </w:tc>
      </w:tr>
      <w:tr w:rsidR="00B25DD7" w:rsidRPr="008517EC" w:rsidTr="0039240C">
        <w:tc>
          <w:tcPr>
            <w:tcW w:w="426" w:type="dxa"/>
          </w:tcPr>
          <w:p w:rsidR="00B25DD7" w:rsidRPr="008517EC" w:rsidRDefault="00B25DD7" w:rsidP="00062FD5">
            <w:pPr>
              <w:rPr>
                <w:rFonts w:cstheme="minorHAnsi"/>
              </w:rPr>
            </w:pPr>
            <w:r w:rsidRPr="008517EC">
              <w:rPr>
                <w:rFonts w:cstheme="minorHAnsi"/>
              </w:rPr>
              <w:t>E.</w:t>
            </w:r>
          </w:p>
        </w:tc>
        <w:tc>
          <w:tcPr>
            <w:tcW w:w="13608" w:type="dxa"/>
            <w:gridSpan w:val="2"/>
          </w:tcPr>
          <w:p w:rsidR="00B25DD7" w:rsidRPr="008517EC" w:rsidRDefault="00B25DD7" w:rsidP="00062FD5">
            <w:pPr>
              <w:rPr>
                <w:rFonts w:cstheme="minorHAnsi"/>
              </w:rPr>
            </w:pPr>
            <w:r w:rsidRPr="008517EC">
              <w:rPr>
                <w:rFonts w:cstheme="minorHAnsi"/>
              </w:rPr>
              <w:t>Lack of enrichment experiences</w:t>
            </w:r>
          </w:p>
        </w:tc>
      </w:tr>
    </w:tbl>
    <w:p w:rsidR="00C15524" w:rsidRPr="008517EC" w:rsidRDefault="00C15524" w:rsidP="00B25DD7">
      <w:pPr>
        <w:pStyle w:val="Subtitle"/>
        <w:rPr>
          <w:rFonts w:asciiTheme="minorHAnsi" w:hAnsiTheme="minorHAnsi" w:cstheme="minorHAnsi"/>
        </w:rPr>
      </w:pPr>
    </w:p>
    <w:tbl>
      <w:tblPr>
        <w:tblW w:w="15072"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179"/>
        <w:gridCol w:w="1107"/>
        <w:gridCol w:w="1825"/>
        <w:gridCol w:w="1843"/>
        <w:gridCol w:w="8080"/>
      </w:tblGrid>
      <w:tr w:rsidR="00352ABD" w:rsidRPr="008517EC" w:rsidTr="000937F9">
        <w:tc>
          <w:tcPr>
            <w:tcW w:w="15072" w:type="dxa"/>
            <w:gridSpan w:val="6"/>
            <w:shd w:val="clear" w:color="auto" w:fill="FBD4B4" w:themeFill="accent6" w:themeFillTint="66"/>
          </w:tcPr>
          <w:p w:rsidR="00352ABD" w:rsidRPr="008517EC" w:rsidRDefault="000937F9" w:rsidP="00767BAC">
            <w:pPr>
              <w:jc w:val="center"/>
              <w:rPr>
                <w:rFonts w:cstheme="minorHAnsi"/>
                <w:b/>
                <w:sz w:val="24"/>
                <w:szCs w:val="24"/>
              </w:rPr>
            </w:pPr>
            <w:r w:rsidRPr="008517EC">
              <w:rPr>
                <w:rFonts w:cstheme="minorHAnsi"/>
                <w:b/>
                <w:sz w:val="24"/>
                <w:szCs w:val="24"/>
              </w:rPr>
              <w:t>Projected Spend for 2020/21</w:t>
            </w:r>
          </w:p>
        </w:tc>
      </w:tr>
      <w:tr w:rsidR="00352ABD" w:rsidRPr="008517EC" w:rsidTr="000937F9">
        <w:trPr>
          <w:trHeight w:val="1224"/>
        </w:trPr>
        <w:tc>
          <w:tcPr>
            <w:tcW w:w="1038" w:type="dxa"/>
            <w:shd w:val="clear" w:color="auto" w:fill="FBD4B4" w:themeFill="accent6" w:themeFillTint="66"/>
          </w:tcPr>
          <w:p w:rsidR="00352ABD" w:rsidRPr="008517EC" w:rsidRDefault="00352ABD" w:rsidP="00760A21">
            <w:pPr>
              <w:rPr>
                <w:rFonts w:cstheme="minorHAnsi"/>
                <w:b/>
                <w:sz w:val="20"/>
                <w:szCs w:val="20"/>
              </w:rPr>
            </w:pPr>
            <w:r w:rsidRPr="008517EC">
              <w:rPr>
                <w:rFonts w:cstheme="minorHAnsi"/>
                <w:b/>
                <w:sz w:val="20"/>
                <w:szCs w:val="20"/>
              </w:rPr>
              <w:t>PP Strategy ref:</w:t>
            </w:r>
          </w:p>
        </w:tc>
        <w:tc>
          <w:tcPr>
            <w:tcW w:w="1179" w:type="dxa"/>
            <w:shd w:val="clear" w:color="auto" w:fill="FBD4B4" w:themeFill="accent6" w:themeFillTint="66"/>
          </w:tcPr>
          <w:p w:rsidR="00352ABD" w:rsidRPr="008517EC" w:rsidRDefault="00352ABD" w:rsidP="00760A21">
            <w:pPr>
              <w:rPr>
                <w:rFonts w:cstheme="minorHAnsi"/>
                <w:b/>
                <w:sz w:val="20"/>
                <w:szCs w:val="20"/>
              </w:rPr>
            </w:pPr>
            <w:r w:rsidRPr="008517EC">
              <w:rPr>
                <w:rFonts w:cstheme="minorHAnsi"/>
                <w:b/>
                <w:sz w:val="20"/>
                <w:szCs w:val="20"/>
              </w:rPr>
              <w:t>Pupil Premium Forecast Spend</w:t>
            </w:r>
          </w:p>
        </w:tc>
        <w:tc>
          <w:tcPr>
            <w:tcW w:w="1107" w:type="dxa"/>
            <w:shd w:val="clear" w:color="auto" w:fill="FBD4B4" w:themeFill="accent6" w:themeFillTint="66"/>
          </w:tcPr>
          <w:p w:rsidR="00352ABD" w:rsidRPr="008517EC" w:rsidRDefault="00352ABD" w:rsidP="00760A21">
            <w:pPr>
              <w:rPr>
                <w:rFonts w:cstheme="minorHAnsi"/>
                <w:b/>
                <w:sz w:val="20"/>
                <w:szCs w:val="20"/>
              </w:rPr>
            </w:pPr>
            <w:r w:rsidRPr="008517EC">
              <w:rPr>
                <w:rFonts w:cstheme="minorHAnsi"/>
                <w:b/>
                <w:sz w:val="20"/>
                <w:szCs w:val="20"/>
              </w:rPr>
              <w:t>Pupil Premium Actual Spend</w:t>
            </w:r>
          </w:p>
        </w:tc>
        <w:tc>
          <w:tcPr>
            <w:tcW w:w="1825" w:type="dxa"/>
            <w:shd w:val="clear" w:color="auto" w:fill="FBD4B4" w:themeFill="accent6" w:themeFillTint="66"/>
          </w:tcPr>
          <w:p w:rsidR="00352ABD" w:rsidRPr="008517EC" w:rsidRDefault="009C6D8C" w:rsidP="00760A21">
            <w:pPr>
              <w:rPr>
                <w:rFonts w:cstheme="minorHAnsi"/>
                <w:b/>
                <w:sz w:val="20"/>
                <w:szCs w:val="20"/>
              </w:rPr>
            </w:pPr>
            <w:r w:rsidRPr="008517EC">
              <w:rPr>
                <w:rFonts w:cstheme="minorHAnsi"/>
                <w:b/>
                <w:sz w:val="20"/>
                <w:szCs w:val="20"/>
              </w:rPr>
              <w:t>Action/Approach</w:t>
            </w:r>
          </w:p>
        </w:tc>
        <w:tc>
          <w:tcPr>
            <w:tcW w:w="1843" w:type="dxa"/>
            <w:shd w:val="clear" w:color="auto" w:fill="FBD4B4" w:themeFill="accent6" w:themeFillTint="66"/>
          </w:tcPr>
          <w:p w:rsidR="00352ABD" w:rsidRPr="008517EC" w:rsidRDefault="00352ABD" w:rsidP="00760A21">
            <w:pPr>
              <w:rPr>
                <w:rFonts w:cstheme="minorHAnsi"/>
                <w:b/>
                <w:sz w:val="20"/>
                <w:szCs w:val="20"/>
              </w:rPr>
            </w:pPr>
            <w:r w:rsidRPr="008517EC">
              <w:rPr>
                <w:rFonts w:cstheme="minorHAnsi"/>
                <w:b/>
                <w:sz w:val="20"/>
                <w:szCs w:val="20"/>
              </w:rPr>
              <w:t xml:space="preserve">Target Groups </w:t>
            </w:r>
          </w:p>
        </w:tc>
        <w:tc>
          <w:tcPr>
            <w:tcW w:w="8080" w:type="dxa"/>
            <w:shd w:val="clear" w:color="auto" w:fill="FBD4B4" w:themeFill="accent6" w:themeFillTint="66"/>
          </w:tcPr>
          <w:p w:rsidR="00352ABD" w:rsidRPr="008517EC" w:rsidRDefault="0039240C" w:rsidP="00760A21">
            <w:pPr>
              <w:jc w:val="center"/>
              <w:rPr>
                <w:rFonts w:cstheme="minorHAnsi"/>
                <w:b/>
                <w:sz w:val="20"/>
                <w:szCs w:val="20"/>
              </w:rPr>
            </w:pPr>
            <w:r w:rsidRPr="008517EC">
              <w:rPr>
                <w:rFonts w:cstheme="minorHAnsi"/>
                <w:b/>
                <w:sz w:val="20"/>
                <w:szCs w:val="20"/>
              </w:rPr>
              <w:t>Success Criteria/Evidence of Impact measures</w:t>
            </w:r>
          </w:p>
        </w:tc>
      </w:tr>
      <w:tr w:rsidR="00352ABD" w:rsidRPr="008517EC" w:rsidTr="00C71F42">
        <w:tc>
          <w:tcPr>
            <w:tcW w:w="1038" w:type="dxa"/>
            <w:shd w:val="clear" w:color="auto" w:fill="auto"/>
          </w:tcPr>
          <w:p w:rsidR="00352ABD" w:rsidRPr="008517EC" w:rsidRDefault="006236B4" w:rsidP="006236B4">
            <w:pPr>
              <w:jc w:val="center"/>
              <w:rPr>
                <w:rFonts w:cstheme="minorHAnsi"/>
                <w:sz w:val="20"/>
                <w:szCs w:val="20"/>
              </w:rPr>
            </w:pPr>
            <w:r w:rsidRPr="008517EC">
              <w:rPr>
                <w:rFonts w:cstheme="minorHAnsi"/>
                <w:sz w:val="20"/>
                <w:szCs w:val="20"/>
              </w:rPr>
              <w:t>A</w:t>
            </w:r>
          </w:p>
        </w:tc>
        <w:tc>
          <w:tcPr>
            <w:tcW w:w="1179" w:type="dxa"/>
            <w:shd w:val="clear" w:color="auto" w:fill="auto"/>
          </w:tcPr>
          <w:p w:rsidR="009868CC" w:rsidRDefault="000E1F6D" w:rsidP="000B793F">
            <w:pPr>
              <w:rPr>
                <w:rFonts w:cstheme="minorHAnsi"/>
                <w:sz w:val="20"/>
                <w:szCs w:val="20"/>
              </w:rPr>
            </w:pPr>
            <w:r>
              <w:rPr>
                <w:rFonts w:cstheme="minorHAnsi"/>
                <w:sz w:val="20"/>
                <w:szCs w:val="20"/>
              </w:rPr>
              <w:t>£8190</w:t>
            </w:r>
          </w:p>
          <w:p w:rsidR="003F761D" w:rsidRPr="008517EC" w:rsidRDefault="003F761D" w:rsidP="003F761D">
            <w:pPr>
              <w:spacing w:before="240"/>
              <w:rPr>
                <w:rFonts w:cstheme="minorHAnsi"/>
                <w:sz w:val="20"/>
                <w:szCs w:val="20"/>
              </w:rPr>
            </w:pPr>
          </w:p>
        </w:tc>
        <w:tc>
          <w:tcPr>
            <w:tcW w:w="1107" w:type="dxa"/>
            <w:shd w:val="clear" w:color="auto" w:fill="auto"/>
          </w:tcPr>
          <w:p w:rsidR="00352ABD" w:rsidRPr="008517EC" w:rsidRDefault="00352ABD" w:rsidP="00760A21">
            <w:pPr>
              <w:rPr>
                <w:rFonts w:cstheme="minorHAnsi"/>
                <w:sz w:val="20"/>
                <w:szCs w:val="20"/>
              </w:rPr>
            </w:pPr>
          </w:p>
        </w:tc>
        <w:tc>
          <w:tcPr>
            <w:tcW w:w="1825" w:type="dxa"/>
            <w:shd w:val="clear" w:color="auto" w:fill="auto"/>
          </w:tcPr>
          <w:p w:rsidR="00352ABD" w:rsidRPr="008517EC" w:rsidRDefault="00352ABD" w:rsidP="003F761D">
            <w:pPr>
              <w:rPr>
                <w:rFonts w:cstheme="minorHAnsi"/>
                <w:sz w:val="20"/>
                <w:szCs w:val="20"/>
              </w:rPr>
            </w:pPr>
            <w:r w:rsidRPr="008517EC">
              <w:rPr>
                <w:rFonts w:cstheme="minorHAnsi"/>
                <w:b/>
                <w:sz w:val="20"/>
                <w:szCs w:val="20"/>
              </w:rPr>
              <w:t xml:space="preserve">Counsellor/Reiki Therapist </w:t>
            </w:r>
            <w:r w:rsidR="0078211F" w:rsidRPr="008517EC">
              <w:rPr>
                <w:rFonts w:cstheme="minorHAnsi"/>
                <w:sz w:val="20"/>
                <w:szCs w:val="20"/>
              </w:rPr>
              <w:t xml:space="preserve">employed one day  </w:t>
            </w:r>
            <w:r w:rsidRPr="008517EC">
              <w:rPr>
                <w:rFonts w:cstheme="minorHAnsi"/>
                <w:sz w:val="20"/>
                <w:szCs w:val="20"/>
              </w:rPr>
              <w:t>per week</w:t>
            </w:r>
            <w:r w:rsidR="0078211F" w:rsidRPr="008517EC">
              <w:rPr>
                <w:rFonts w:cstheme="minorHAnsi"/>
                <w:sz w:val="20"/>
                <w:szCs w:val="20"/>
              </w:rPr>
              <w:t xml:space="preserve"> </w:t>
            </w:r>
          </w:p>
        </w:tc>
        <w:tc>
          <w:tcPr>
            <w:tcW w:w="1843" w:type="dxa"/>
            <w:shd w:val="clear" w:color="auto" w:fill="auto"/>
          </w:tcPr>
          <w:p w:rsidR="00352ABD" w:rsidRPr="008517EC" w:rsidRDefault="0084550B" w:rsidP="0084550B">
            <w:pPr>
              <w:pStyle w:val="NoSpacing"/>
              <w:rPr>
                <w:rFonts w:cstheme="minorHAnsi"/>
                <w:sz w:val="20"/>
                <w:szCs w:val="20"/>
              </w:rPr>
            </w:pPr>
            <w:r w:rsidRPr="008517EC">
              <w:rPr>
                <w:rFonts w:cstheme="minorHAnsi"/>
                <w:sz w:val="20"/>
                <w:szCs w:val="20"/>
              </w:rPr>
              <w:t xml:space="preserve">1-1 </w:t>
            </w:r>
            <w:r w:rsidR="008E6B55" w:rsidRPr="008517EC">
              <w:rPr>
                <w:rFonts w:cstheme="minorHAnsi"/>
                <w:sz w:val="20"/>
                <w:szCs w:val="20"/>
              </w:rPr>
              <w:t xml:space="preserve">counselling </w:t>
            </w:r>
            <w:r w:rsidR="00352ABD" w:rsidRPr="008517EC">
              <w:rPr>
                <w:rFonts w:cstheme="minorHAnsi"/>
                <w:sz w:val="20"/>
                <w:szCs w:val="20"/>
              </w:rPr>
              <w:t xml:space="preserve">sessions for the more vulnerable </w:t>
            </w:r>
            <w:r w:rsidR="008E6B55" w:rsidRPr="008517EC">
              <w:rPr>
                <w:rFonts w:cstheme="minorHAnsi"/>
                <w:sz w:val="20"/>
                <w:szCs w:val="20"/>
              </w:rPr>
              <w:t xml:space="preserve">PP </w:t>
            </w:r>
            <w:r w:rsidR="00352ABD" w:rsidRPr="008517EC">
              <w:rPr>
                <w:rFonts w:cstheme="minorHAnsi"/>
                <w:sz w:val="20"/>
                <w:szCs w:val="20"/>
              </w:rPr>
              <w:t xml:space="preserve">pupils. </w:t>
            </w:r>
          </w:p>
        </w:tc>
        <w:tc>
          <w:tcPr>
            <w:tcW w:w="8080" w:type="dxa"/>
            <w:shd w:val="clear" w:color="auto" w:fill="auto"/>
          </w:tcPr>
          <w:p w:rsidR="007135EC" w:rsidRPr="008517EC" w:rsidRDefault="00352ABD" w:rsidP="00C73BE6">
            <w:pPr>
              <w:pStyle w:val="NoSpacing"/>
              <w:rPr>
                <w:rFonts w:cstheme="minorHAnsi"/>
              </w:rPr>
            </w:pPr>
            <w:r w:rsidRPr="008517EC">
              <w:rPr>
                <w:rFonts w:cstheme="minorHAnsi"/>
              </w:rPr>
              <w:t>The more vulnerable pupils will access 1-1 counselling session</w:t>
            </w:r>
            <w:r w:rsidR="008E6B55" w:rsidRPr="008517EC">
              <w:rPr>
                <w:rFonts w:cstheme="minorHAnsi"/>
              </w:rPr>
              <w:t>s with a trained counsellor/</w:t>
            </w:r>
            <w:r w:rsidRPr="008517EC">
              <w:rPr>
                <w:rFonts w:cstheme="minorHAnsi"/>
              </w:rPr>
              <w:t>reiki therapist. Pupil anxiety levels will be reduced and strategies given to deal with personal issues</w:t>
            </w:r>
            <w:r w:rsidR="00441448" w:rsidRPr="008517EC">
              <w:rPr>
                <w:rFonts w:cstheme="minorHAnsi"/>
              </w:rPr>
              <w:t xml:space="preserve">, including seeing </w:t>
            </w:r>
            <w:r w:rsidR="00653875" w:rsidRPr="008517EC">
              <w:rPr>
                <w:rFonts w:cstheme="minorHAnsi"/>
              </w:rPr>
              <w:t>things</w:t>
            </w:r>
            <w:r w:rsidR="00441448" w:rsidRPr="008517EC">
              <w:rPr>
                <w:rFonts w:cstheme="minorHAnsi"/>
              </w:rPr>
              <w:t xml:space="preserve"> from </w:t>
            </w:r>
            <w:r w:rsidR="008E6B55" w:rsidRPr="008517EC">
              <w:rPr>
                <w:rFonts w:cstheme="minorHAnsi"/>
              </w:rPr>
              <w:t>different</w:t>
            </w:r>
            <w:r w:rsidR="00441448" w:rsidRPr="008517EC">
              <w:rPr>
                <w:rFonts w:cstheme="minorHAnsi"/>
              </w:rPr>
              <w:t xml:space="preserve"> perspectives</w:t>
            </w:r>
            <w:r w:rsidRPr="008517EC">
              <w:rPr>
                <w:rFonts w:cstheme="minorHAnsi"/>
              </w:rPr>
              <w:t xml:space="preserve">. Improved emotional wellbeing, self-esteem and resilience in targeted PP children. </w:t>
            </w:r>
            <w:r w:rsidR="00820CBC" w:rsidRPr="008517EC">
              <w:rPr>
                <w:rFonts w:cstheme="minorHAnsi"/>
              </w:rPr>
              <w:t>During any periods of lockdown periods or self-isolation, sessions will continue remotely via phone</w:t>
            </w:r>
            <w:r w:rsidR="00BB67A2" w:rsidRPr="008517EC">
              <w:rPr>
                <w:rFonts w:cstheme="minorHAnsi"/>
              </w:rPr>
              <w:t>.</w:t>
            </w:r>
            <w:r w:rsidR="00820CBC" w:rsidRPr="008517EC">
              <w:rPr>
                <w:rFonts w:cstheme="minorHAnsi"/>
              </w:rPr>
              <w:t xml:space="preserve"> Sessions </w:t>
            </w:r>
            <w:r w:rsidR="00BB67A2" w:rsidRPr="008517EC">
              <w:rPr>
                <w:rFonts w:cstheme="minorHAnsi"/>
              </w:rPr>
              <w:t>can</w:t>
            </w:r>
            <w:r w:rsidR="00820CBC" w:rsidRPr="008517EC">
              <w:rPr>
                <w:rFonts w:cstheme="minorHAnsi"/>
              </w:rPr>
              <w:t xml:space="preserve"> also be made available to parents of PP pupils if required and will take place remotely over the phone</w:t>
            </w:r>
            <w:r w:rsidR="00BB67A2" w:rsidRPr="008517EC">
              <w:rPr>
                <w:rFonts w:cstheme="minorHAnsi"/>
              </w:rPr>
              <w:t>. Impact evidence for individual PP pupils will be available.</w:t>
            </w:r>
          </w:p>
          <w:p w:rsidR="00352ABD" w:rsidRPr="008517EC" w:rsidRDefault="00352ABD" w:rsidP="00C73BE6">
            <w:pPr>
              <w:pStyle w:val="NoSpacing"/>
              <w:rPr>
                <w:rFonts w:cstheme="minorHAnsi"/>
              </w:rPr>
            </w:pPr>
            <w:r w:rsidRPr="008517EC">
              <w:rPr>
                <w:rFonts w:cstheme="minorHAnsi"/>
                <w:b/>
              </w:rPr>
              <w:t>CORE SKILLS: Collaboration and</w:t>
            </w:r>
            <w:r w:rsidR="0084550B" w:rsidRPr="008517EC">
              <w:rPr>
                <w:rFonts w:cstheme="minorHAnsi"/>
                <w:b/>
              </w:rPr>
              <w:t xml:space="preserve"> </w:t>
            </w:r>
            <w:r w:rsidRPr="008517EC">
              <w:rPr>
                <w:rFonts w:cstheme="minorHAnsi"/>
                <w:b/>
              </w:rPr>
              <w:t>Communication, Personal Development.</w:t>
            </w:r>
          </w:p>
        </w:tc>
      </w:tr>
      <w:tr w:rsidR="005B29BC" w:rsidRPr="008517EC" w:rsidTr="00C71F42">
        <w:trPr>
          <w:trHeight w:val="1611"/>
        </w:trPr>
        <w:tc>
          <w:tcPr>
            <w:tcW w:w="1038" w:type="dxa"/>
            <w:shd w:val="clear" w:color="auto" w:fill="auto"/>
          </w:tcPr>
          <w:p w:rsidR="005B29BC" w:rsidRPr="008517EC" w:rsidRDefault="005B29BC" w:rsidP="00760A21">
            <w:pPr>
              <w:jc w:val="center"/>
              <w:rPr>
                <w:rFonts w:cstheme="minorHAnsi"/>
                <w:sz w:val="20"/>
                <w:szCs w:val="20"/>
              </w:rPr>
            </w:pPr>
            <w:r w:rsidRPr="008517EC">
              <w:rPr>
                <w:rFonts w:cstheme="minorHAnsi"/>
                <w:sz w:val="20"/>
                <w:szCs w:val="20"/>
              </w:rPr>
              <w:lastRenderedPageBreak/>
              <w:t>B</w:t>
            </w:r>
          </w:p>
        </w:tc>
        <w:tc>
          <w:tcPr>
            <w:tcW w:w="1179" w:type="dxa"/>
            <w:shd w:val="clear" w:color="auto" w:fill="auto"/>
          </w:tcPr>
          <w:p w:rsidR="005B29BC" w:rsidRPr="008517EC" w:rsidRDefault="0078211F" w:rsidP="00760A21">
            <w:pPr>
              <w:rPr>
                <w:rFonts w:cstheme="minorHAnsi"/>
                <w:sz w:val="20"/>
                <w:szCs w:val="20"/>
              </w:rPr>
            </w:pPr>
            <w:r w:rsidRPr="008517EC">
              <w:rPr>
                <w:rFonts w:cstheme="minorHAnsi"/>
                <w:sz w:val="20"/>
                <w:szCs w:val="20"/>
              </w:rPr>
              <w:t>£13,680</w:t>
            </w:r>
          </w:p>
        </w:tc>
        <w:tc>
          <w:tcPr>
            <w:tcW w:w="1107" w:type="dxa"/>
            <w:shd w:val="clear" w:color="auto" w:fill="auto"/>
          </w:tcPr>
          <w:p w:rsidR="005B29BC" w:rsidRPr="008517EC" w:rsidRDefault="005B29BC" w:rsidP="00760A21">
            <w:pPr>
              <w:rPr>
                <w:rFonts w:cstheme="minorHAnsi"/>
                <w:color w:val="FF0000"/>
                <w:sz w:val="20"/>
                <w:szCs w:val="20"/>
              </w:rPr>
            </w:pPr>
          </w:p>
        </w:tc>
        <w:tc>
          <w:tcPr>
            <w:tcW w:w="1825" w:type="dxa"/>
            <w:shd w:val="clear" w:color="auto" w:fill="auto"/>
          </w:tcPr>
          <w:p w:rsidR="005B29BC" w:rsidRPr="008517EC" w:rsidRDefault="005B29BC" w:rsidP="00760A21">
            <w:pPr>
              <w:rPr>
                <w:rFonts w:cstheme="minorHAnsi"/>
                <w:b/>
                <w:sz w:val="20"/>
                <w:szCs w:val="20"/>
              </w:rPr>
            </w:pPr>
            <w:r w:rsidRPr="008517EC">
              <w:rPr>
                <w:rFonts w:cstheme="minorHAnsi"/>
                <w:b/>
                <w:sz w:val="20"/>
                <w:szCs w:val="20"/>
              </w:rPr>
              <w:t xml:space="preserve">Occupational Therapist </w:t>
            </w:r>
            <w:r w:rsidRPr="008517EC">
              <w:rPr>
                <w:rFonts w:cstheme="minorHAnsi"/>
                <w:sz w:val="20"/>
                <w:szCs w:val="20"/>
              </w:rPr>
              <w:t>for one day per week</w:t>
            </w:r>
          </w:p>
        </w:tc>
        <w:tc>
          <w:tcPr>
            <w:tcW w:w="1843" w:type="dxa"/>
            <w:shd w:val="clear" w:color="auto" w:fill="auto"/>
          </w:tcPr>
          <w:p w:rsidR="005B29BC" w:rsidRPr="008517EC" w:rsidRDefault="0078211F" w:rsidP="0078211F">
            <w:pPr>
              <w:pStyle w:val="NoSpacing"/>
              <w:rPr>
                <w:rFonts w:cstheme="minorHAnsi"/>
                <w:sz w:val="20"/>
                <w:szCs w:val="20"/>
              </w:rPr>
            </w:pPr>
            <w:r w:rsidRPr="008517EC">
              <w:rPr>
                <w:rFonts w:cstheme="minorHAnsi"/>
                <w:sz w:val="20"/>
                <w:szCs w:val="20"/>
              </w:rPr>
              <w:t xml:space="preserve">All PP pupils with sensory issues, including initial full sensory assessments and report for Year 7 pupils </w:t>
            </w:r>
          </w:p>
        </w:tc>
        <w:tc>
          <w:tcPr>
            <w:tcW w:w="8080" w:type="dxa"/>
            <w:shd w:val="clear" w:color="auto" w:fill="auto"/>
          </w:tcPr>
          <w:p w:rsidR="005B29BC" w:rsidRPr="008517EC" w:rsidRDefault="005B29BC" w:rsidP="00C73BE6">
            <w:pPr>
              <w:pStyle w:val="NoSpacing"/>
              <w:rPr>
                <w:rFonts w:cstheme="minorHAnsi"/>
              </w:rPr>
            </w:pPr>
            <w:r w:rsidRPr="008517EC">
              <w:rPr>
                <w:rFonts w:cstheme="minorHAnsi"/>
              </w:rPr>
              <w:t>OT specialising in sensory needs will work with pupils using the ALERT programme</w:t>
            </w:r>
            <w:r w:rsidR="00BB67A2" w:rsidRPr="008517EC">
              <w:rPr>
                <w:rFonts w:cstheme="minorHAnsi"/>
              </w:rPr>
              <w:t>. Pupils will have a full sensory assessment with a written report then provided for families advising on specific targets and resources. In the event of any periods of lockdown or self-isolation, support sessions/advice will be given over the phone. Summary reports of progress will be available.</w:t>
            </w:r>
          </w:p>
          <w:p w:rsidR="00BB67A2" w:rsidRPr="008517EC" w:rsidRDefault="00BB67A2" w:rsidP="00C73BE6">
            <w:pPr>
              <w:pStyle w:val="NoSpacing"/>
              <w:rPr>
                <w:rFonts w:cstheme="minorHAnsi"/>
                <w:b/>
              </w:rPr>
            </w:pPr>
            <w:r w:rsidRPr="008517EC">
              <w:rPr>
                <w:rFonts w:cstheme="minorHAnsi"/>
                <w:b/>
              </w:rPr>
              <w:t>CORE SKILLS: Personal Development</w:t>
            </w:r>
          </w:p>
        </w:tc>
      </w:tr>
      <w:tr w:rsidR="006236B4" w:rsidRPr="008517EC" w:rsidTr="00C71F42">
        <w:trPr>
          <w:trHeight w:val="942"/>
        </w:trPr>
        <w:tc>
          <w:tcPr>
            <w:tcW w:w="1038" w:type="dxa"/>
            <w:shd w:val="clear" w:color="auto" w:fill="auto"/>
          </w:tcPr>
          <w:p w:rsidR="006236B4" w:rsidRPr="008517EC" w:rsidRDefault="006236B4" w:rsidP="00760A21">
            <w:pPr>
              <w:jc w:val="center"/>
              <w:rPr>
                <w:rFonts w:cstheme="minorHAnsi"/>
                <w:sz w:val="20"/>
                <w:szCs w:val="20"/>
              </w:rPr>
            </w:pPr>
            <w:r w:rsidRPr="008517EC">
              <w:rPr>
                <w:rFonts w:cstheme="minorHAnsi"/>
                <w:sz w:val="20"/>
                <w:szCs w:val="20"/>
              </w:rPr>
              <w:t>C</w:t>
            </w:r>
          </w:p>
        </w:tc>
        <w:tc>
          <w:tcPr>
            <w:tcW w:w="1179" w:type="dxa"/>
            <w:shd w:val="clear" w:color="auto" w:fill="auto"/>
          </w:tcPr>
          <w:p w:rsidR="009868CC" w:rsidRPr="008517EC" w:rsidRDefault="0078211F" w:rsidP="00760A21">
            <w:pPr>
              <w:rPr>
                <w:rFonts w:cstheme="minorHAnsi"/>
                <w:sz w:val="20"/>
                <w:szCs w:val="20"/>
              </w:rPr>
            </w:pPr>
            <w:r w:rsidRPr="008517EC">
              <w:rPr>
                <w:rFonts w:cstheme="minorHAnsi"/>
                <w:sz w:val="20"/>
                <w:szCs w:val="20"/>
              </w:rPr>
              <w:t>£9250</w:t>
            </w:r>
          </w:p>
        </w:tc>
        <w:tc>
          <w:tcPr>
            <w:tcW w:w="1107" w:type="dxa"/>
            <w:shd w:val="clear" w:color="auto" w:fill="auto"/>
            <w:vAlign w:val="bottom"/>
          </w:tcPr>
          <w:p w:rsidR="006236B4" w:rsidRPr="008517EC" w:rsidRDefault="006236B4" w:rsidP="00760A21">
            <w:pPr>
              <w:jc w:val="center"/>
              <w:rPr>
                <w:rFonts w:cstheme="minorHAnsi"/>
                <w:color w:val="FF0000"/>
                <w:sz w:val="20"/>
                <w:szCs w:val="20"/>
              </w:rPr>
            </w:pPr>
          </w:p>
        </w:tc>
        <w:tc>
          <w:tcPr>
            <w:tcW w:w="1825" w:type="dxa"/>
            <w:shd w:val="clear" w:color="auto" w:fill="auto"/>
          </w:tcPr>
          <w:p w:rsidR="006236B4" w:rsidRPr="008517EC" w:rsidRDefault="006236B4" w:rsidP="00767BAC">
            <w:pPr>
              <w:pStyle w:val="NoSpacing"/>
              <w:rPr>
                <w:rFonts w:cstheme="minorHAnsi"/>
                <w:sz w:val="20"/>
                <w:szCs w:val="20"/>
              </w:rPr>
            </w:pPr>
            <w:r w:rsidRPr="008517EC">
              <w:rPr>
                <w:rFonts w:cstheme="minorHAnsi"/>
                <w:b/>
                <w:sz w:val="20"/>
                <w:szCs w:val="20"/>
              </w:rPr>
              <w:t>Speech and Language Therapist</w:t>
            </w:r>
            <w:r w:rsidRPr="008517EC">
              <w:rPr>
                <w:rFonts w:cstheme="minorHAnsi"/>
                <w:sz w:val="20"/>
                <w:szCs w:val="20"/>
              </w:rPr>
              <w:t xml:space="preserve"> employed for two days per week</w:t>
            </w:r>
          </w:p>
        </w:tc>
        <w:tc>
          <w:tcPr>
            <w:tcW w:w="1843" w:type="dxa"/>
            <w:shd w:val="clear" w:color="auto" w:fill="auto"/>
          </w:tcPr>
          <w:p w:rsidR="006236B4" w:rsidRPr="008517EC" w:rsidRDefault="00577E2F" w:rsidP="00760A21">
            <w:pPr>
              <w:rPr>
                <w:rFonts w:cstheme="minorHAnsi"/>
                <w:sz w:val="20"/>
                <w:szCs w:val="20"/>
              </w:rPr>
            </w:pPr>
            <w:r w:rsidRPr="008517EC">
              <w:rPr>
                <w:rFonts w:cstheme="minorHAnsi"/>
                <w:sz w:val="20"/>
                <w:szCs w:val="20"/>
              </w:rPr>
              <w:t xml:space="preserve">All </w:t>
            </w:r>
            <w:r w:rsidR="006236B4" w:rsidRPr="008517EC">
              <w:rPr>
                <w:rFonts w:cstheme="minorHAnsi"/>
                <w:sz w:val="20"/>
                <w:szCs w:val="20"/>
              </w:rPr>
              <w:t>PP</w:t>
            </w:r>
            <w:r w:rsidRPr="008517EC">
              <w:rPr>
                <w:rFonts w:cstheme="minorHAnsi"/>
                <w:sz w:val="20"/>
                <w:szCs w:val="20"/>
              </w:rPr>
              <w:t xml:space="preserve"> pupils with identified Speech, Language and Communication needs (SLCN)</w:t>
            </w:r>
          </w:p>
          <w:p w:rsidR="006236B4" w:rsidRPr="008517EC" w:rsidRDefault="006236B4" w:rsidP="00760A21">
            <w:pPr>
              <w:rPr>
                <w:rFonts w:cstheme="minorHAnsi"/>
                <w:sz w:val="20"/>
                <w:szCs w:val="20"/>
              </w:rPr>
            </w:pPr>
          </w:p>
        </w:tc>
        <w:tc>
          <w:tcPr>
            <w:tcW w:w="8080" w:type="dxa"/>
            <w:shd w:val="clear" w:color="auto" w:fill="auto"/>
          </w:tcPr>
          <w:p w:rsidR="007135EC" w:rsidRPr="008517EC" w:rsidRDefault="00E5433B" w:rsidP="00EC1D90">
            <w:pPr>
              <w:pStyle w:val="NoSpacing"/>
              <w:rPr>
                <w:rFonts w:cstheme="minorHAnsi"/>
              </w:rPr>
            </w:pPr>
            <w:r w:rsidRPr="008517EC">
              <w:rPr>
                <w:rFonts w:cstheme="minorHAnsi"/>
              </w:rPr>
              <w:t>A</w:t>
            </w:r>
            <w:r w:rsidR="006236B4" w:rsidRPr="008517EC">
              <w:rPr>
                <w:rFonts w:cstheme="minorHAnsi"/>
              </w:rPr>
              <w:t xml:space="preserve">ccess to specialist SALT support (2 days per week) </w:t>
            </w:r>
            <w:r w:rsidR="00EC1D90" w:rsidRPr="008517EC">
              <w:rPr>
                <w:rFonts w:cstheme="minorHAnsi"/>
              </w:rPr>
              <w:t xml:space="preserve">and follow up HLTA support (including social stories) </w:t>
            </w:r>
            <w:r w:rsidR="006236B4" w:rsidRPr="008517EC">
              <w:rPr>
                <w:rFonts w:cstheme="minorHAnsi"/>
              </w:rPr>
              <w:t xml:space="preserve">will enable more pupils to develop ability and more confidence in speaking in groups and in 1-1 situations. Individual </w:t>
            </w:r>
            <w:r w:rsidR="008E6B55" w:rsidRPr="008517EC">
              <w:rPr>
                <w:rFonts w:cstheme="minorHAnsi"/>
              </w:rPr>
              <w:t>baseline Language S</w:t>
            </w:r>
            <w:r w:rsidR="00EC1D90" w:rsidRPr="008517EC">
              <w:rPr>
                <w:rFonts w:cstheme="minorHAnsi"/>
              </w:rPr>
              <w:t xml:space="preserve">creen reports will be carried out for all new Y7 </w:t>
            </w:r>
            <w:r w:rsidR="008E6B55" w:rsidRPr="008517EC">
              <w:rPr>
                <w:rFonts w:cstheme="minorHAnsi"/>
              </w:rPr>
              <w:t xml:space="preserve">PP </w:t>
            </w:r>
            <w:r w:rsidR="00EC1D90" w:rsidRPr="008517EC">
              <w:rPr>
                <w:rFonts w:cstheme="minorHAnsi"/>
              </w:rPr>
              <w:t xml:space="preserve">pupils and for those accessing </w:t>
            </w:r>
            <w:proofErr w:type="spellStart"/>
            <w:r w:rsidR="00EC1D90" w:rsidRPr="008517EC">
              <w:rPr>
                <w:rFonts w:cstheme="minorHAnsi"/>
              </w:rPr>
              <w:t>SaLT</w:t>
            </w:r>
            <w:proofErr w:type="spellEnd"/>
            <w:r w:rsidR="00EC1D90" w:rsidRPr="008517EC">
              <w:rPr>
                <w:rFonts w:cstheme="minorHAnsi"/>
              </w:rPr>
              <w:t xml:space="preserve"> support for the first time. P</w:t>
            </w:r>
            <w:r w:rsidR="006236B4" w:rsidRPr="008517EC">
              <w:rPr>
                <w:rFonts w:cstheme="minorHAnsi"/>
              </w:rPr>
              <w:t xml:space="preserve">rogress reports and case studies will be in place for individual PP pupils. HLTA will have further developed own skills enabling the SLCN support and strategies to continue throughout the week. </w:t>
            </w:r>
          </w:p>
          <w:p w:rsidR="006236B4" w:rsidRPr="008517EC" w:rsidRDefault="006236B4" w:rsidP="00EC1D90">
            <w:pPr>
              <w:pStyle w:val="NoSpacing"/>
              <w:rPr>
                <w:rFonts w:cstheme="minorHAnsi"/>
              </w:rPr>
            </w:pPr>
            <w:r w:rsidRPr="008517EC">
              <w:rPr>
                <w:rFonts w:cstheme="minorHAnsi"/>
                <w:b/>
              </w:rPr>
              <w:t>CORE SKILLS: Collaboration and Communication, Personal Development</w:t>
            </w:r>
          </w:p>
        </w:tc>
      </w:tr>
      <w:tr w:rsidR="0078211F" w:rsidRPr="008517EC" w:rsidTr="00A06D87">
        <w:trPr>
          <w:trHeight w:val="1611"/>
        </w:trPr>
        <w:tc>
          <w:tcPr>
            <w:tcW w:w="1038" w:type="dxa"/>
            <w:shd w:val="clear" w:color="auto" w:fill="auto"/>
          </w:tcPr>
          <w:p w:rsidR="0078211F" w:rsidRPr="008517EC" w:rsidRDefault="00820CBC" w:rsidP="00A06D87">
            <w:pPr>
              <w:jc w:val="center"/>
              <w:rPr>
                <w:rFonts w:cstheme="minorHAnsi"/>
                <w:sz w:val="20"/>
                <w:szCs w:val="20"/>
              </w:rPr>
            </w:pPr>
            <w:r w:rsidRPr="008517EC">
              <w:rPr>
                <w:rFonts w:cstheme="minorHAnsi"/>
                <w:sz w:val="20"/>
                <w:szCs w:val="20"/>
              </w:rPr>
              <w:t>B/A</w:t>
            </w:r>
          </w:p>
        </w:tc>
        <w:tc>
          <w:tcPr>
            <w:tcW w:w="1179" w:type="dxa"/>
            <w:shd w:val="clear" w:color="auto" w:fill="auto"/>
          </w:tcPr>
          <w:p w:rsidR="0078211F" w:rsidRPr="008517EC" w:rsidRDefault="009C58F4" w:rsidP="00A06D87">
            <w:pPr>
              <w:rPr>
                <w:rFonts w:cstheme="minorHAnsi"/>
                <w:sz w:val="20"/>
                <w:szCs w:val="20"/>
              </w:rPr>
            </w:pPr>
            <w:r>
              <w:rPr>
                <w:rFonts w:cstheme="minorHAnsi"/>
                <w:sz w:val="20"/>
                <w:szCs w:val="20"/>
              </w:rPr>
              <w:t>£4000</w:t>
            </w:r>
          </w:p>
        </w:tc>
        <w:tc>
          <w:tcPr>
            <w:tcW w:w="1107" w:type="dxa"/>
            <w:shd w:val="clear" w:color="auto" w:fill="auto"/>
          </w:tcPr>
          <w:p w:rsidR="0078211F" w:rsidRPr="008517EC" w:rsidRDefault="0078211F" w:rsidP="00A06D87">
            <w:pPr>
              <w:rPr>
                <w:rFonts w:cstheme="minorHAnsi"/>
                <w:color w:val="FF0000"/>
                <w:sz w:val="20"/>
                <w:szCs w:val="20"/>
              </w:rPr>
            </w:pPr>
          </w:p>
        </w:tc>
        <w:tc>
          <w:tcPr>
            <w:tcW w:w="1825" w:type="dxa"/>
            <w:shd w:val="clear" w:color="auto" w:fill="auto"/>
          </w:tcPr>
          <w:p w:rsidR="0078211F" w:rsidRPr="008517EC" w:rsidRDefault="0078211F" w:rsidP="00A06D87">
            <w:pPr>
              <w:rPr>
                <w:rFonts w:cstheme="minorHAnsi"/>
                <w:b/>
                <w:sz w:val="20"/>
                <w:szCs w:val="20"/>
              </w:rPr>
            </w:pPr>
            <w:r w:rsidRPr="008517EC">
              <w:rPr>
                <w:rFonts w:cstheme="minorHAnsi"/>
                <w:b/>
                <w:sz w:val="20"/>
                <w:szCs w:val="20"/>
              </w:rPr>
              <w:t xml:space="preserve">Towards the cost of the Emotion Coach/Family Link role </w:t>
            </w:r>
            <w:r w:rsidRPr="008517EC">
              <w:rPr>
                <w:rFonts w:cstheme="minorHAnsi"/>
                <w:sz w:val="20"/>
                <w:szCs w:val="20"/>
              </w:rPr>
              <w:t>(resources, personalised interventions and training)</w:t>
            </w:r>
          </w:p>
        </w:tc>
        <w:tc>
          <w:tcPr>
            <w:tcW w:w="1843" w:type="dxa"/>
            <w:shd w:val="clear" w:color="auto" w:fill="auto"/>
          </w:tcPr>
          <w:p w:rsidR="0078211F" w:rsidRPr="008517EC" w:rsidRDefault="0078211F" w:rsidP="00A06D87">
            <w:pPr>
              <w:pStyle w:val="NoSpacing"/>
              <w:rPr>
                <w:rFonts w:cstheme="minorHAnsi"/>
                <w:sz w:val="20"/>
                <w:szCs w:val="20"/>
              </w:rPr>
            </w:pPr>
            <w:r w:rsidRPr="008517EC">
              <w:rPr>
                <w:rFonts w:cstheme="minorHAnsi"/>
                <w:sz w:val="20"/>
                <w:szCs w:val="20"/>
              </w:rPr>
              <w:t xml:space="preserve">All PP pupils with high anxiety levels (often ASC related) in need of emotional support.    </w:t>
            </w:r>
          </w:p>
        </w:tc>
        <w:tc>
          <w:tcPr>
            <w:tcW w:w="8080" w:type="dxa"/>
            <w:shd w:val="clear" w:color="auto" w:fill="auto"/>
          </w:tcPr>
          <w:p w:rsidR="0078211F" w:rsidRPr="008517EC" w:rsidRDefault="00E5433B" w:rsidP="00A06D87">
            <w:pPr>
              <w:pStyle w:val="NoSpacing"/>
              <w:rPr>
                <w:rFonts w:cstheme="minorHAnsi"/>
              </w:rPr>
            </w:pPr>
            <w:r w:rsidRPr="008517EC">
              <w:rPr>
                <w:rFonts w:cstheme="minorHAnsi"/>
              </w:rPr>
              <w:t>Emotion Coach to access Mental Health First Aid training to further develop the role.</w:t>
            </w:r>
          </w:p>
          <w:p w:rsidR="0078211F" w:rsidRPr="008517EC" w:rsidRDefault="0078211F" w:rsidP="00E5433B">
            <w:pPr>
              <w:pStyle w:val="NoSpacing"/>
              <w:rPr>
                <w:rFonts w:cstheme="minorHAnsi"/>
              </w:rPr>
            </w:pPr>
            <w:r w:rsidRPr="008517EC">
              <w:rPr>
                <w:rFonts w:cstheme="minorHAnsi"/>
              </w:rPr>
              <w:t xml:space="preserve">Emotion coaching sessions will work on personalised programmes helping to reduce ASC related anxiety and improve individual pupil’s ability to manage own emotions, anger and behaviour. </w:t>
            </w:r>
            <w:r w:rsidR="00E5433B" w:rsidRPr="008517EC">
              <w:rPr>
                <w:rFonts w:cstheme="minorHAnsi"/>
              </w:rPr>
              <w:t xml:space="preserve">Wider support for families as a result of issues relating to </w:t>
            </w:r>
            <w:proofErr w:type="spellStart"/>
            <w:r w:rsidR="00E5433B" w:rsidRPr="008517EC">
              <w:rPr>
                <w:rFonts w:cstheme="minorHAnsi"/>
              </w:rPr>
              <w:t>Covd</w:t>
            </w:r>
            <w:proofErr w:type="spellEnd"/>
            <w:r w:rsidR="00E5433B" w:rsidRPr="008517EC">
              <w:rPr>
                <w:rFonts w:cstheme="minorHAnsi"/>
              </w:rPr>
              <w:t xml:space="preserve">/lockdown. Regular contact and doorstep home visits when required particularly during any periods of self-isolation or lockdown. </w:t>
            </w:r>
            <w:r w:rsidRPr="008517EC">
              <w:rPr>
                <w:rFonts w:cstheme="minorHAnsi"/>
              </w:rPr>
              <w:t>Personalised case studies will show evidence of impact, including a reduction in incidents with improved behaviour, self-esteem, emotional wellbeing</w:t>
            </w:r>
            <w:r w:rsidR="008517EC">
              <w:rPr>
                <w:rFonts w:cstheme="minorHAnsi"/>
              </w:rPr>
              <w:t xml:space="preserve">, </w:t>
            </w:r>
            <w:r w:rsidRPr="008517EC">
              <w:rPr>
                <w:rFonts w:cstheme="minorHAnsi"/>
              </w:rPr>
              <w:t>readiness to learn</w:t>
            </w:r>
            <w:r w:rsidR="008517EC">
              <w:rPr>
                <w:rFonts w:cstheme="minorHAnsi"/>
              </w:rPr>
              <w:t xml:space="preserve"> and reduced anxiety in the home</w:t>
            </w:r>
            <w:r w:rsidRPr="008517EC">
              <w:rPr>
                <w:rFonts w:cstheme="minorHAnsi"/>
              </w:rPr>
              <w:t>.</w:t>
            </w:r>
            <w:r w:rsidRPr="008517EC">
              <w:rPr>
                <w:rFonts w:cstheme="minorHAnsi"/>
                <w:b/>
              </w:rPr>
              <w:t xml:space="preserve"> CORE SKILLS: Collaboration and Communication, Personal Development</w:t>
            </w:r>
          </w:p>
        </w:tc>
      </w:tr>
      <w:tr w:rsidR="006236B4" w:rsidRPr="008517EC" w:rsidTr="00C71F42">
        <w:trPr>
          <w:trHeight w:val="1603"/>
        </w:trPr>
        <w:tc>
          <w:tcPr>
            <w:tcW w:w="1038" w:type="dxa"/>
            <w:shd w:val="clear" w:color="auto" w:fill="auto"/>
          </w:tcPr>
          <w:p w:rsidR="006236B4" w:rsidRPr="008517EC" w:rsidRDefault="00820CBC" w:rsidP="00760A21">
            <w:pPr>
              <w:jc w:val="center"/>
              <w:rPr>
                <w:rFonts w:cstheme="minorHAnsi"/>
                <w:sz w:val="20"/>
                <w:szCs w:val="20"/>
              </w:rPr>
            </w:pPr>
            <w:r w:rsidRPr="008517EC">
              <w:rPr>
                <w:rFonts w:cstheme="minorHAnsi"/>
                <w:sz w:val="20"/>
                <w:szCs w:val="20"/>
              </w:rPr>
              <w:t>D</w:t>
            </w:r>
          </w:p>
        </w:tc>
        <w:tc>
          <w:tcPr>
            <w:tcW w:w="1179" w:type="dxa"/>
            <w:shd w:val="clear" w:color="auto" w:fill="auto"/>
          </w:tcPr>
          <w:p w:rsidR="006236B4" w:rsidRPr="008517EC" w:rsidRDefault="0078211F" w:rsidP="009868CC">
            <w:pPr>
              <w:rPr>
                <w:rFonts w:cstheme="minorHAnsi"/>
                <w:sz w:val="20"/>
                <w:szCs w:val="20"/>
              </w:rPr>
            </w:pPr>
            <w:r w:rsidRPr="008517EC">
              <w:rPr>
                <w:rFonts w:cstheme="minorHAnsi"/>
                <w:sz w:val="20"/>
                <w:szCs w:val="20"/>
              </w:rPr>
              <w:t>£2800</w:t>
            </w:r>
          </w:p>
        </w:tc>
        <w:tc>
          <w:tcPr>
            <w:tcW w:w="1107" w:type="dxa"/>
            <w:shd w:val="clear" w:color="auto" w:fill="auto"/>
          </w:tcPr>
          <w:p w:rsidR="006236B4" w:rsidRPr="008517EC" w:rsidRDefault="006236B4" w:rsidP="00760A21">
            <w:pPr>
              <w:rPr>
                <w:rFonts w:cstheme="minorHAnsi"/>
                <w:sz w:val="20"/>
                <w:szCs w:val="20"/>
              </w:rPr>
            </w:pPr>
          </w:p>
        </w:tc>
        <w:tc>
          <w:tcPr>
            <w:tcW w:w="1825" w:type="dxa"/>
            <w:shd w:val="clear" w:color="auto" w:fill="auto"/>
          </w:tcPr>
          <w:p w:rsidR="009C6538" w:rsidRPr="008517EC" w:rsidRDefault="00AA26FC" w:rsidP="00760A21">
            <w:pPr>
              <w:rPr>
                <w:rFonts w:cstheme="minorHAnsi"/>
                <w:b/>
                <w:sz w:val="20"/>
                <w:szCs w:val="20"/>
              </w:rPr>
            </w:pPr>
            <w:r w:rsidRPr="008517EC">
              <w:rPr>
                <w:rFonts w:cstheme="minorHAnsi"/>
                <w:b/>
                <w:sz w:val="20"/>
                <w:szCs w:val="20"/>
              </w:rPr>
              <w:t>Literacy</w:t>
            </w:r>
            <w:r w:rsidR="009C6538" w:rsidRPr="008517EC">
              <w:rPr>
                <w:rFonts w:cstheme="minorHAnsi"/>
                <w:b/>
                <w:sz w:val="20"/>
                <w:szCs w:val="20"/>
              </w:rPr>
              <w:t xml:space="preserve"> resources</w:t>
            </w:r>
          </w:p>
          <w:p w:rsidR="006236B4" w:rsidRPr="008517EC" w:rsidRDefault="008E6B55" w:rsidP="00760A21">
            <w:pPr>
              <w:rPr>
                <w:rFonts w:cstheme="minorHAnsi"/>
                <w:sz w:val="20"/>
                <w:szCs w:val="20"/>
              </w:rPr>
            </w:pPr>
            <w:r w:rsidRPr="008517EC">
              <w:rPr>
                <w:rFonts w:cstheme="minorHAnsi"/>
                <w:b/>
                <w:sz w:val="20"/>
                <w:szCs w:val="20"/>
              </w:rPr>
              <w:t>Numeracy</w:t>
            </w:r>
            <w:r w:rsidR="00AA26FC" w:rsidRPr="008517EC">
              <w:rPr>
                <w:rFonts w:cstheme="minorHAnsi"/>
                <w:b/>
                <w:sz w:val="20"/>
                <w:szCs w:val="20"/>
              </w:rPr>
              <w:t xml:space="preserve"> </w:t>
            </w:r>
            <w:r w:rsidR="0078211F" w:rsidRPr="008517EC">
              <w:rPr>
                <w:rFonts w:cstheme="minorHAnsi"/>
                <w:b/>
                <w:sz w:val="20"/>
                <w:szCs w:val="20"/>
              </w:rPr>
              <w:t>resources</w:t>
            </w:r>
            <w:r w:rsidR="009C6538" w:rsidRPr="008517EC">
              <w:rPr>
                <w:rFonts w:cstheme="minorHAnsi"/>
                <w:b/>
                <w:sz w:val="20"/>
                <w:szCs w:val="20"/>
              </w:rPr>
              <w:t xml:space="preserve"> for Catch Up Numeracy intervention</w:t>
            </w:r>
          </w:p>
          <w:p w:rsidR="00045F26" w:rsidRPr="008517EC" w:rsidRDefault="00045F26" w:rsidP="008E6B55">
            <w:pPr>
              <w:rPr>
                <w:rFonts w:cstheme="minorHAnsi"/>
                <w:sz w:val="20"/>
                <w:szCs w:val="20"/>
              </w:rPr>
            </w:pPr>
          </w:p>
        </w:tc>
        <w:tc>
          <w:tcPr>
            <w:tcW w:w="1843" w:type="dxa"/>
            <w:shd w:val="clear" w:color="auto" w:fill="auto"/>
          </w:tcPr>
          <w:p w:rsidR="006236B4" w:rsidRPr="008517EC" w:rsidRDefault="006236B4" w:rsidP="00760A21">
            <w:pPr>
              <w:pStyle w:val="NoSpacing"/>
              <w:rPr>
                <w:rFonts w:cstheme="minorHAnsi"/>
                <w:sz w:val="20"/>
                <w:szCs w:val="20"/>
              </w:rPr>
            </w:pPr>
            <w:r w:rsidRPr="008517EC">
              <w:rPr>
                <w:rFonts w:cstheme="minorHAnsi"/>
                <w:sz w:val="20"/>
                <w:szCs w:val="20"/>
              </w:rPr>
              <w:t>All PP pupils identified as und</w:t>
            </w:r>
            <w:r w:rsidR="009C6538" w:rsidRPr="008517EC">
              <w:rPr>
                <w:rFonts w:cstheme="minorHAnsi"/>
                <w:sz w:val="20"/>
                <w:szCs w:val="20"/>
              </w:rPr>
              <w:t>erachieving in Literacy/</w:t>
            </w:r>
            <w:r w:rsidR="008E6B55" w:rsidRPr="008517EC">
              <w:rPr>
                <w:rFonts w:cstheme="minorHAnsi"/>
                <w:sz w:val="20"/>
                <w:szCs w:val="20"/>
              </w:rPr>
              <w:t>Numeracy</w:t>
            </w:r>
          </w:p>
        </w:tc>
        <w:tc>
          <w:tcPr>
            <w:tcW w:w="8080" w:type="dxa"/>
            <w:shd w:val="clear" w:color="auto" w:fill="auto"/>
          </w:tcPr>
          <w:p w:rsidR="009C6538" w:rsidRPr="008517EC" w:rsidRDefault="00E5433B" w:rsidP="009C6538">
            <w:pPr>
              <w:pStyle w:val="NoSpacing"/>
              <w:rPr>
                <w:rFonts w:cstheme="minorHAnsi"/>
              </w:rPr>
            </w:pPr>
            <w:r w:rsidRPr="008517EC">
              <w:rPr>
                <w:rFonts w:cstheme="minorHAnsi"/>
              </w:rPr>
              <w:t>New resource packs for all groups accessing Catch Up numeracy</w:t>
            </w:r>
            <w:r w:rsidR="00975E57" w:rsidRPr="008517EC">
              <w:rPr>
                <w:rFonts w:cstheme="minorHAnsi"/>
              </w:rPr>
              <w:t xml:space="preserve"> intervention</w:t>
            </w:r>
            <w:r w:rsidRPr="008517EC">
              <w:rPr>
                <w:rFonts w:cstheme="minorHAnsi"/>
              </w:rPr>
              <w:t xml:space="preserve">. </w:t>
            </w:r>
            <w:r w:rsidR="009C6538" w:rsidRPr="008517EC">
              <w:rPr>
                <w:rFonts w:cstheme="minorHAnsi"/>
              </w:rPr>
              <w:t xml:space="preserve">Evidence of impact will be collated for all PP pupils accessing this Numeracy intervention. </w:t>
            </w:r>
          </w:p>
          <w:p w:rsidR="006236B4" w:rsidRPr="008517EC" w:rsidRDefault="009C6538" w:rsidP="009C6538">
            <w:pPr>
              <w:pStyle w:val="NoSpacing"/>
              <w:rPr>
                <w:rFonts w:cstheme="minorHAnsi"/>
              </w:rPr>
            </w:pPr>
            <w:r w:rsidRPr="008517EC">
              <w:rPr>
                <w:rFonts w:cstheme="minorHAnsi"/>
              </w:rPr>
              <w:t>New age-</w:t>
            </w:r>
            <w:r w:rsidR="00E5433B" w:rsidRPr="008517EC">
              <w:rPr>
                <w:rFonts w:cstheme="minorHAnsi"/>
              </w:rPr>
              <w:t xml:space="preserve">appropriate literacy resources for new off-site provision pupils. Wider range of more inclusive </w:t>
            </w:r>
            <w:r w:rsidR="00975E57" w:rsidRPr="008517EC">
              <w:rPr>
                <w:rFonts w:cstheme="minorHAnsi"/>
              </w:rPr>
              <w:t xml:space="preserve">and diverse </w:t>
            </w:r>
            <w:r w:rsidR="00E5433B" w:rsidRPr="008517EC">
              <w:rPr>
                <w:rFonts w:cstheme="minorHAnsi"/>
              </w:rPr>
              <w:t xml:space="preserve">reading materials </w:t>
            </w:r>
            <w:r w:rsidR="00975E57" w:rsidRPr="008517EC">
              <w:rPr>
                <w:rFonts w:cstheme="minorHAnsi"/>
              </w:rPr>
              <w:t xml:space="preserve">to explore </w:t>
            </w:r>
            <w:r w:rsidRPr="008517EC">
              <w:rPr>
                <w:rFonts w:cstheme="minorHAnsi"/>
              </w:rPr>
              <w:t>ethnic and cultural diversity,</w:t>
            </w:r>
            <w:r w:rsidR="00975E57" w:rsidRPr="008517EC">
              <w:rPr>
                <w:rFonts w:cstheme="minorHAnsi"/>
              </w:rPr>
              <w:t xml:space="preserve"> gender identity, </w:t>
            </w:r>
            <w:r w:rsidRPr="008517EC">
              <w:rPr>
                <w:rFonts w:cstheme="minorHAnsi"/>
              </w:rPr>
              <w:t xml:space="preserve">family dynamics and positive role models from different backgrounds. Sets of books can be used for class </w:t>
            </w:r>
            <w:r w:rsidR="00E5433B" w:rsidRPr="008517EC">
              <w:rPr>
                <w:rFonts w:cstheme="minorHAnsi"/>
              </w:rPr>
              <w:t>group guided reading during Literacy time</w:t>
            </w:r>
            <w:r w:rsidRPr="008517EC">
              <w:rPr>
                <w:rFonts w:cstheme="minorHAnsi"/>
              </w:rPr>
              <w:t xml:space="preserve"> and to promote class discussion about issues raised and stereotypes</w:t>
            </w:r>
            <w:r w:rsidR="00E5433B" w:rsidRPr="008517EC">
              <w:rPr>
                <w:rFonts w:cstheme="minorHAnsi"/>
              </w:rPr>
              <w:t xml:space="preserve">. </w:t>
            </w:r>
            <w:r w:rsidR="006236B4" w:rsidRPr="008517EC">
              <w:rPr>
                <w:rFonts w:cstheme="minorHAnsi"/>
              </w:rPr>
              <w:t xml:space="preserve">Evidence of impact </w:t>
            </w:r>
            <w:r w:rsidRPr="008517EC">
              <w:rPr>
                <w:rFonts w:cstheme="minorHAnsi"/>
              </w:rPr>
              <w:t xml:space="preserve">will be available through student questionnaires and feedback. </w:t>
            </w:r>
            <w:r w:rsidR="006236B4" w:rsidRPr="008517EC">
              <w:rPr>
                <w:rFonts w:cstheme="minorHAnsi"/>
                <w:b/>
              </w:rPr>
              <w:t>CORE SKILLS: C</w:t>
            </w:r>
            <w:r w:rsidRPr="008517EC">
              <w:rPr>
                <w:rFonts w:cstheme="minorHAnsi"/>
                <w:b/>
              </w:rPr>
              <w:t>itizenship, P</w:t>
            </w:r>
            <w:r w:rsidR="006236B4" w:rsidRPr="008517EC">
              <w:rPr>
                <w:rFonts w:cstheme="minorHAnsi"/>
                <w:b/>
              </w:rPr>
              <w:t>ersonal Development</w:t>
            </w:r>
            <w:r w:rsidRPr="008517EC">
              <w:rPr>
                <w:rFonts w:cstheme="minorHAnsi"/>
                <w:b/>
              </w:rPr>
              <w:t>, Communication and Collaboration</w:t>
            </w:r>
          </w:p>
        </w:tc>
      </w:tr>
      <w:tr w:rsidR="00352ABD" w:rsidRPr="008517EC" w:rsidTr="00C71F42">
        <w:tc>
          <w:tcPr>
            <w:tcW w:w="1038" w:type="dxa"/>
            <w:shd w:val="clear" w:color="auto" w:fill="auto"/>
          </w:tcPr>
          <w:p w:rsidR="00352ABD" w:rsidRPr="008517EC" w:rsidRDefault="00820CBC" w:rsidP="00760A21">
            <w:pPr>
              <w:jc w:val="center"/>
              <w:rPr>
                <w:rFonts w:cstheme="minorHAnsi"/>
                <w:sz w:val="20"/>
                <w:szCs w:val="20"/>
              </w:rPr>
            </w:pPr>
            <w:r w:rsidRPr="008517EC">
              <w:rPr>
                <w:rFonts w:cstheme="minorHAnsi"/>
                <w:sz w:val="20"/>
                <w:szCs w:val="20"/>
              </w:rPr>
              <w:t>D</w:t>
            </w:r>
          </w:p>
        </w:tc>
        <w:tc>
          <w:tcPr>
            <w:tcW w:w="1179" w:type="dxa"/>
            <w:shd w:val="clear" w:color="auto" w:fill="auto"/>
          </w:tcPr>
          <w:p w:rsidR="00EB15A5" w:rsidRPr="008517EC" w:rsidRDefault="0078211F" w:rsidP="00760A21">
            <w:pPr>
              <w:rPr>
                <w:rFonts w:cstheme="minorHAnsi"/>
                <w:sz w:val="20"/>
                <w:szCs w:val="20"/>
              </w:rPr>
            </w:pPr>
            <w:r w:rsidRPr="008517EC">
              <w:rPr>
                <w:rFonts w:cstheme="minorHAnsi"/>
                <w:sz w:val="20"/>
                <w:szCs w:val="20"/>
              </w:rPr>
              <w:t>£2000</w:t>
            </w:r>
          </w:p>
        </w:tc>
        <w:tc>
          <w:tcPr>
            <w:tcW w:w="1107" w:type="dxa"/>
            <w:shd w:val="clear" w:color="auto" w:fill="auto"/>
          </w:tcPr>
          <w:p w:rsidR="00352ABD" w:rsidRPr="008517EC" w:rsidRDefault="00352ABD" w:rsidP="00760A21">
            <w:pPr>
              <w:rPr>
                <w:rFonts w:cstheme="minorHAnsi"/>
                <w:color w:val="FF0000"/>
                <w:sz w:val="20"/>
                <w:szCs w:val="20"/>
              </w:rPr>
            </w:pPr>
          </w:p>
        </w:tc>
        <w:tc>
          <w:tcPr>
            <w:tcW w:w="1825" w:type="dxa"/>
            <w:shd w:val="clear" w:color="auto" w:fill="auto"/>
          </w:tcPr>
          <w:p w:rsidR="00352ABD" w:rsidRPr="008517EC" w:rsidRDefault="000E7EE1" w:rsidP="0039240C">
            <w:pPr>
              <w:pStyle w:val="NoSpacing"/>
              <w:rPr>
                <w:rFonts w:cstheme="minorHAnsi"/>
                <w:b/>
                <w:sz w:val="20"/>
                <w:szCs w:val="20"/>
              </w:rPr>
            </w:pPr>
            <w:r>
              <w:rPr>
                <w:rFonts w:cstheme="minorHAnsi"/>
                <w:b/>
                <w:sz w:val="20"/>
                <w:szCs w:val="20"/>
              </w:rPr>
              <w:t>R</w:t>
            </w:r>
            <w:r w:rsidR="0078211F" w:rsidRPr="008517EC">
              <w:rPr>
                <w:rFonts w:cstheme="minorHAnsi"/>
                <w:b/>
                <w:sz w:val="20"/>
                <w:szCs w:val="20"/>
              </w:rPr>
              <w:t xml:space="preserve">esources to support remote </w:t>
            </w:r>
            <w:r w:rsidR="00871A61" w:rsidRPr="008517EC">
              <w:rPr>
                <w:rFonts w:cstheme="minorHAnsi"/>
                <w:b/>
                <w:sz w:val="20"/>
                <w:szCs w:val="20"/>
              </w:rPr>
              <w:t xml:space="preserve">learning,  </w:t>
            </w:r>
            <w:r w:rsidR="00871A61" w:rsidRPr="008517EC">
              <w:rPr>
                <w:rFonts w:cstheme="minorHAnsi"/>
                <w:b/>
                <w:sz w:val="20"/>
                <w:szCs w:val="20"/>
              </w:rPr>
              <w:lastRenderedPageBreak/>
              <w:t xml:space="preserve">classroom </w:t>
            </w:r>
            <w:r w:rsidR="0078211F" w:rsidRPr="008517EC">
              <w:rPr>
                <w:rFonts w:cstheme="minorHAnsi"/>
                <w:b/>
                <w:sz w:val="20"/>
                <w:szCs w:val="20"/>
              </w:rPr>
              <w:t>learning</w:t>
            </w:r>
            <w:r w:rsidR="00871A61" w:rsidRPr="008517EC">
              <w:rPr>
                <w:rFonts w:cstheme="minorHAnsi"/>
                <w:b/>
                <w:sz w:val="20"/>
                <w:szCs w:val="20"/>
              </w:rPr>
              <w:t xml:space="preserve"> and homework</w:t>
            </w:r>
          </w:p>
          <w:p w:rsidR="00352ABD" w:rsidRPr="008517EC" w:rsidRDefault="00352ABD" w:rsidP="0039240C">
            <w:pPr>
              <w:pStyle w:val="NoSpacing"/>
              <w:rPr>
                <w:rFonts w:cstheme="minorHAnsi"/>
                <w:sz w:val="20"/>
                <w:szCs w:val="20"/>
              </w:rPr>
            </w:pPr>
          </w:p>
        </w:tc>
        <w:tc>
          <w:tcPr>
            <w:tcW w:w="1843" w:type="dxa"/>
            <w:shd w:val="clear" w:color="auto" w:fill="auto"/>
          </w:tcPr>
          <w:p w:rsidR="00352ABD" w:rsidRPr="008517EC" w:rsidRDefault="0039240C" w:rsidP="0084550B">
            <w:pPr>
              <w:pStyle w:val="NoSpacing"/>
              <w:rPr>
                <w:rFonts w:cstheme="minorHAnsi"/>
                <w:sz w:val="20"/>
                <w:szCs w:val="20"/>
              </w:rPr>
            </w:pPr>
            <w:r w:rsidRPr="008517EC">
              <w:rPr>
                <w:rFonts w:cstheme="minorHAnsi"/>
                <w:sz w:val="20"/>
                <w:szCs w:val="20"/>
              </w:rPr>
              <w:lastRenderedPageBreak/>
              <w:t>F</w:t>
            </w:r>
            <w:r w:rsidR="0078211F" w:rsidRPr="008517EC">
              <w:rPr>
                <w:rFonts w:cstheme="minorHAnsi"/>
                <w:sz w:val="20"/>
                <w:szCs w:val="20"/>
              </w:rPr>
              <w:t>or Year 7-11</w:t>
            </w:r>
            <w:r w:rsidR="00352ABD" w:rsidRPr="008517EC">
              <w:rPr>
                <w:rFonts w:cstheme="minorHAnsi"/>
                <w:sz w:val="20"/>
                <w:szCs w:val="20"/>
              </w:rPr>
              <w:t xml:space="preserve"> PP pupils</w:t>
            </w:r>
          </w:p>
        </w:tc>
        <w:tc>
          <w:tcPr>
            <w:tcW w:w="8080" w:type="dxa"/>
            <w:shd w:val="clear" w:color="auto" w:fill="auto"/>
          </w:tcPr>
          <w:p w:rsidR="007135EC" w:rsidRPr="008517EC" w:rsidRDefault="00871A61" w:rsidP="00C73BE6">
            <w:pPr>
              <w:pStyle w:val="NoSpacing"/>
              <w:rPr>
                <w:rFonts w:cstheme="minorHAnsi"/>
              </w:rPr>
            </w:pPr>
            <w:r w:rsidRPr="008517EC">
              <w:rPr>
                <w:rFonts w:cstheme="minorHAnsi"/>
              </w:rPr>
              <w:t xml:space="preserve">Additional laptops for use by students in classrooms to promote independent learning and research skills. In the event of any partial or whole school lockdown, laptops will be available for loan to PP students with limited access at home.  Also may be loaned for </w:t>
            </w:r>
            <w:r w:rsidRPr="008517EC">
              <w:rPr>
                <w:rFonts w:cstheme="minorHAnsi"/>
              </w:rPr>
              <w:lastRenderedPageBreak/>
              <w:t>homework use. All laptops will have to be signed for if taken home.</w:t>
            </w:r>
            <w:r w:rsidR="000E7EE1">
              <w:rPr>
                <w:rFonts w:cstheme="minorHAnsi"/>
              </w:rPr>
              <w:t xml:space="preserve"> Online resource materials for curriculum subjects to support remote and blended learning.</w:t>
            </w:r>
            <w:bookmarkStart w:id="0" w:name="_GoBack"/>
            <w:bookmarkEnd w:id="0"/>
          </w:p>
          <w:p w:rsidR="00352ABD" w:rsidRPr="008517EC" w:rsidRDefault="00352ABD" w:rsidP="00871A61">
            <w:pPr>
              <w:pStyle w:val="NoSpacing"/>
              <w:rPr>
                <w:rFonts w:cstheme="minorHAnsi"/>
                <w:lang w:val="en"/>
              </w:rPr>
            </w:pPr>
            <w:r w:rsidRPr="008517EC">
              <w:rPr>
                <w:rFonts w:cstheme="minorHAnsi"/>
                <w:b/>
              </w:rPr>
              <w:t xml:space="preserve">CORE SKILLS: </w:t>
            </w:r>
            <w:r w:rsidR="00871A61" w:rsidRPr="008517EC">
              <w:rPr>
                <w:rFonts w:cstheme="minorHAnsi"/>
                <w:b/>
              </w:rPr>
              <w:t xml:space="preserve">Digital Literacy, </w:t>
            </w:r>
            <w:r w:rsidRPr="008517EC">
              <w:rPr>
                <w:rFonts w:cstheme="minorHAnsi"/>
                <w:b/>
              </w:rPr>
              <w:t>Collaboration &amp; Communication, Student Leadership &amp; Personal Development</w:t>
            </w:r>
          </w:p>
        </w:tc>
      </w:tr>
      <w:tr w:rsidR="00EB15A5" w:rsidRPr="008517EC" w:rsidTr="00C71F42">
        <w:tc>
          <w:tcPr>
            <w:tcW w:w="1038" w:type="dxa"/>
            <w:shd w:val="clear" w:color="auto" w:fill="auto"/>
          </w:tcPr>
          <w:p w:rsidR="00EB15A5" w:rsidRPr="008517EC" w:rsidRDefault="00820CBC" w:rsidP="006E5548">
            <w:pPr>
              <w:jc w:val="center"/>
              <w:rPr>
                <w:rFonts w:cstheme="minorHAnsi"/>
                <w:sz w:val="20"/>
                <w:szCs w:val="20"/>
              </w:rPr>
            </w:pPr>
            <w:r w:rsidRPr="008517EC">
              <w:rPr>
                <w:rFonts w:cstheme="minorHAnsi"/>
                <w:sz w:val="20"/>
                <w:szCs w:val="20"/>
              </w:rPr>
              <w:lastRenderedPageBreak/>
              <w:t>E</w:t>
            </w:r>
          </w:p>
        </w:tc>
        <w:tc>
          <w:tcPr>
            <w:tcW w:w="1179" w:type="dxa"/>
            <w:shd w:val="clear" w:color="auto" w:fill="auto"/>
          </w:tcPr>
          <w:p w:rsidR="00EB15A5" w:rsidRPr="008517EC" w:rsidRDefault="00EB15A5" w:rsidP="00760A21">
            <w:pPr>
              <w:rPr>
                <w:rFonts w:cstheme="minorHAnsi"/>
                <w:sz w:val="20"/>
                <w:szCs w:val="20"/>
              </w:rPr>
            </w:pPr>
            <w:r w:rsidRPr="008517EC">
              <w:rPr>
                <w:rFonts w:cstheme="minorHAnsi"/>
                <w:sz w:val="20"/>
                <w:szCs w:val="20"/>
              </w:rPr>
              <w:t>£</w:t>
            </w:r>
            <w:r w:rsidR="0078211F" w:rsidRPr="008517EC">
              <w:rPr>
                <w:rFonts w:cstheme="minorHAnsi"/>
                <w:sz w:val="20"/>
                <w:szCs w:val="20"/>
              </w:rPr>
              <w:t>1560</w:t>
            </w:r>
          </w:p>
        </w:tc>
        <w:tc>
          <w:tcPr>
            <w:tcW w:w="1107" w:type="dxa"/>
            <w:shd w:val="clear" w:color="auto" w:fill="auto"/>
          </w:tcPr>
          <w:p w:rsidR="00EB15A5" w:rsidRPr="008517EC" w:rsidRDefault="00EB15A5" w:rsidP="00760A21">
            <w:pPr>
              <w:rPr>
                <w:rFonts w:cstheme="minorHAnsi"/>
                <w:sz w:val="20"/>
                <w:szCs w:val="20"/>
              </w:rPr>
            </w:pPr>
          </w:p>
        </w:tc>
        <w:tc>
          <w:tcPr>
            <w:tcW w:w="1825" w:type="dxa"/>
            <w:shd w:val="clear" w:color="auto" w:fill="auto"/>
          </w:tcPr>
          <w:p w:rsidR="00EB15A5" w:rsidRPr="008517EC" w:rsidRDefault="00EB15A5" w:rsidP="0078211F">
            <w:pPr>
              <w:pStyle w:val="NoSpacing"/>
              <w:rPr>
                <w:sz w:val="20"/>
                <w:szCs w:val="20"/>
              </w:rPr>
            </w:pPr>
            <w:r w:rsidRPr="008517EC">
              <w:rPr>
                <w:b/>
                <w:sz w:val="20"/>
                <w:szCs w:val="20"/>
              </w:rPr>
              <w:t>Music Specialist</w:t>
            </w:r>
            <w:r w:rsidR="0078211F" w:rsidRPr="008517EC">
              <w:rPr>
                <w:sz w:val="20"/>
                <w:szCs w:val="20"/>
              </w:rPr>
              <w:t xml:space="preserve"> to deliver 1-1 guitar and keyboard tuition for gifted and talented PP pupils </w:t>
            </w:r>
          </w:p>
        </w:tc>
        <w:tc>
          <w:tcPr>
            <w:tcW w:w="1843" w:type="dxa"/>
            <w:shd w:val="clear" w:color="auto" w:fill="auto"/>
          </w:tcPr>
          <w:p w:rsidR="00AE43D7" w:rsidRPr="008517EC" w:rsidRDefault="00AE43D7" w:rsidP="00AE43D7">
            <w:pPr>
              <w:pStyle w:val="NoSpacing"/>
              <w:rPr>
                <w:sz w:val="20"/>
                <w:szCs w:val="20"/>
              </w:rPr>
            </w:pPr>
            <w:r w:rsidRPr="008517EC">
              <w:rPr>
                <w:sz w:val="20"/>
                <w:szCs w:val="20"/>
              </w:rPr>
              <w:t>Identified PP pupils to access</w:t>
            </w:r>
            <w:r w:rsidR="00EB15A5" w:rsidRPr="008517EC">
              <w:rPr>
                <w:sz w:val="20"/>
                <w:szCs w:val="20"/>
              </w:rPr>
              <w:t xml:space="preserve"> 1:1 </w:t>
            </w:r>
            <w:r w:rsidR="00E475DA" w:rsidRPr="008517EC">
              <w:rPr>
                <w:sz w:val="20"/>
                <w:szCs w:val="20"/>
              </w:rPr>
              <w:t xml:space="preserve">tuition </w:t>
            </w:r>
            <w:r w:rsidR="00EB15A5" w:rsidRPr="008517EC">
              <w:rPr>
                <w:sz w:val="20"/>
                <w:szCs w:val="20"/>
              </w:rPr>
              <w:t>sessions</w:t>
            </w:r>
          </w:p>
          <w:p w:rsidR="00EB15A5" w:rsidRPr="008517EC" w:rsidRDefault="00EB15A5" w:rsidP="00EB15A5">
            <w:pPr>
              <w:pStyle w:val="NoSpacing"/>
              <w:rPr>
                <w:sz w:val="20"/>
                <w:szCs w:val="20"/>
              </w:rPr>
            </w:pPr>
          </w:p>
        </w:tc>
        <w:tc>
          <w:tcPr>
            <w:tcW w:w="8080" w:type="dxa"/>
            <w:shd w:val="clear" w:color="auto" w:fill="auto"/>
          </w:tcPr>
          <w:p w:rsidR="008517EC" w:rsidRPr="008517EC" w:rsidRDefault="006E5548" w:rsidP="008517EC">
            <w:pPr>
              <w:pStyle w:val="NoSpacing"/>
            </w:pPr>
            <w:r w:rsidRPr="008517EC">
              <w:t xml:space="preserve">Individual pupils </w:t>
            </w:r>
            <w:r w:rsidR="00AE43D7" w:rsidRPr="008517EC">
              <w:t xml:space="preserve">(Years 9-11) </w:t>
            </w:r>
            <w:r w:rsidRPr="008517EC">
              <w:t xml:space="preserve">will have access to </w:t>
            </w:r>
            <w:r w:rsidR="00AE43D7" w:rsidRPr="008517EC">
              <w:t xml:space="preserve">1:1 weekly sessions for guitar </w:t>
            </w:r>
            <w:r w:rsidRPr="008517EC">
              <w:t>and keybo</w:t>
            </w:r>
            <w:r w:rsidR="00653875" w:rsidRPr="008517EC">
              <w:t>ard</w:t>
            </w:r>
            <w:r w:rsidR="00AE43D7" w:rsidRPr="008517EC">
              <w:t xml:space="preserve"> to develop their musical skills playing instruments. </w:t>
            </w:r>
            <w:r w:rsidRPr="008517EC">
              <w:t>Pupils will ex</w:t>
            </w:r>
            <w:r w:rsidR="008517EC" w:rsidRPr="008517EC">
              <w:t>tend</w:t>
            </w:r>
            <w:r w:rsidRPr="008517EC">
              <w:t xml:space="preserve"> their musical knowledge</w:t>
            </w:r>
            <w:r w:rsidR="00AE43D7" w:rsidRPr="008517EC">
              <w:t xml:space="preserve"> and develop their proficiency</w:t>
            </w:r>
            <w:r w:rsidRPr="008517EC">
              <w:t xml:space="preserve">. </w:t>
            </w:r>
            <w:r w:rsidR="008517EC" w:rsidRPr="008517EC">
              <w:t>For some pupils, instruments</w:t>
            </w:r>
            <w:r w:rsidR="00AE43D7" w:rsidRPr="008517EC">
              <w:t xml:space="preserve"> will be provided. </w:t>
            </w:r>
            <w:r w:rsidR="008517EC" w:rsidRPr="008517EC">
              <w:t>Evidence of impact from observation and student and parent feedback.</w:t>
            </w:r>
          </w:p>
          <w:p w:rsidR="00EB15A5" w:rsidRPr="008517EC" w:rsidRDefault="008517EC" w:rsidP="008517EC">
            <w:pPr>
              <w:pStyle w:val="NoSpacing"/>
              <w:rPr>
                <w:b/>
              </w:rPr>
            </w:pPr>
            <w:r w:rsidRPr="008517EC">
              <w:t xml:space="preserve"> </w:t>
            </w:r>
            <w:r w:rsidR="006E5548" w:rsidRPr="008517EC">
              <w:rPr>
                <w:b/>
              </w:rPr>
              <w:t>CORE SKILLS: Collaboration and Communication, Creativity and Imagination, Personal Development</w:t>
            </w:r>
          </w:p>
        </w:tc>
      </w:tr>
      <w:tr w:rsidR="0078211F" w:rsidRPr="008517EC" w:rsidTr="00C71F42">
        <w:tc>
          <w:tcPr>
            <w:tcW w:w="1038" w:type="dxa"/>
            <w:shd w:val="clear" w:color="auto" w:fill="auto"/>
          </w:tcPr>
          <w:p w:rsidR="0078211F" w:rsidRPr="008517EC" w:rsidRDefault="00820CBC" w:rsidP="006E5548">
            <w:pPr>
              <w:jc w:val="center"/>
              <w:rPr>
                <w:rFonts w:cstheme="minorHAnsi"/>
                <w:sz w:val="20"/>
                <w:szCs w:val="20"/>
              </w:rPr>
            </w:pPr>
            <w:r w:rsidRPr="008517EC">
              <w:rPr>
                <w:rFonts w:cstheme="minorHAnsi"/>
                <w:sz w:val="20"/>
                <w:szCs w:val="20"/>
              </w:rPr>
              <w:t>B</w:t>
            </w:r>
          </w:p>
        </w:tc>
        <w:tc>
          <w:tcPr>
            <w:tcW w:w="1179" w:type="dxa"/>
            <w:shd w:val="clear" w:color="auto" w:fill="auto"/>
          </w:tcPr>
          <w:p w:rsidR="0078211F" w:rsidRPr="008517EC" w:rsidRDefault="0078211F" w:rsidP="00760A21">
            <w:pPr>
              <w:rPr>
                <w:rFonts w:cstheme="minorHAnsi"/>
                <w:sz w:val="20"/>
                <w:szCs w:val="20"/>
              </w:rPr>
            </w:pPr>
            <w:r w:rsidRPr="008517EC">
              <w:rPr>
                <w:rFonts w:cstheme="minorHAnsi"/>
                <w:sz w:val="20"/>
                <w:szCs w:val="20"/>
              </w:rPr>
              <w:t>£500</w:t>
            </w:r>
          </w:p>
        </w:tc>
        <w:tc>
          <w:tcPr>
            <w:tcW w:w="1107" w:type="dxa"/>
            <w:shd w:val="clear" w:color="auto" w:fill="auto"/>
          </w:tcPr>
          <w:p w:rsidR="0078211F" w:rsidRPr="008517EC" w:rsidRDefault="0078211F" w:rsidP="00760A21">
            <w:pPr>
              <w:rPr>
                <w:rFonts w:cstheme="minorHAnsi"/>
                <w:sz w:val="20"/>
                <w:szCs w:val="20"/>
              </w:rPr>
            </w:pPr>
          </w:p>
        </w:tc>
        <w:tc>
          <w:tcPr>
            <w:tcW w:w="1825" w:type="dxa"/>
            <w:shd w:val="clear" w:color="auto" w:fill="auto"/>
          </w:tcPr>
          <w:p w:rsidR="0078211F" w:rsidRPr="008517EC" w:rsidRDefault="0078211F" w:rsidP="0078211F">
            <w:pPr>
              <w:pStyle w:val="NoSpacing"/>
              <w:rPr>
                <w:b/>
                <w:sz w:val="20"/>
                <w:szCs w:val="20"/>
              </w:rPr>
            </w:pPr>
            <w:r w:rsidRPr="008517EC">
              <w:rPr>
                <w:b/>
                <w:sz w:val="20"/>
                <w:szCs w:val="20"/>
              </w:rPr>
              <w:t>New Behaviour Tracking system</w:t>
            </w:r>
          </w:p>
        </w:tc>
        <w:tc>
          <w:tcPr>
            <w:tcW w:w="1843" w:type="dxa"/>
            <w:shd w:val="clear" w:color="auto" w:fill="auto"/>
          </w:tcPr>
          <w:p w:rsidR="0078211F" w:rsidRPr="008517EC" w:rsidRDefault="0078211F" w:rsidP="00871A61">
            <w:pPr>
              <w:pStyle w:val="NoSpacing"/>
              <w:rPr>
                <w:sz w:val="20"/>
                <w:szCs w:val="20"/>
              </w:rPr>
            </w:pPr>
            <w:r w:rsidRPr="008517EC">
              <w:rPr>
                <w:sz w:val="20"/>
                <w:szCs w:val="20"/>
              </w:rPr>
              <w:t xml:space="preserve">For all Y7-11 PP </w:t>
            </w:r>
          </w:p>
        </w:tc>
        <w:tc>
          <w:tcPr>
            <w:tcW w:w="8080" w:type="dxa"/>
            <w:shd w:val="clear" w:color="auto" w:fill="auto"/>
          </w:tcPr>
          <w:p w:rsidR="0078211F" w:rsidRPr="008517EC" w:rsidRDefault="00871A61" w:rsidP="00653875">
            <w:pPr>
              <w:pStyle w:val="NoSpacing"/>
            </w:pPr>
            <w:r w:rsidRPr="008517EC">
              <w:t>To develop and embed a new behaviour online tracking and rewards system. To support and promote positive behaviour and more engagement in learning with a reward system that is more age appropriate.</w:t>
            </w:r>
          </w:p>
          <w:p w:rsidR="000A6C52" w:rsidRPr="008517EC" w:rsidRDefault="000A6C52" w:rsidP="00653875">
            <w:pPr>
              <w:pStyle w:val="NoSpacing"/>
              <w:rPr>
                <w:b/>
              </w:rPr>
            </w:pPr>
            <w:r w:rsidRPr="008517EC">
              <w:rPr>
                <w:b/>
              </w:rPr>
              <w:t>CORE SKILLS: Personal Development</w:t>
            </w:r>
          </w:p>
        </w:tc>
      </w:tr>
      <w:tr w:rsidR="00820CBC" w:rsidRPr="008517EC" w:rsidTr="00C71F42">
        <w:tc>
          <w:tcPr>
            <w:tcW w:w="1038" w:type="dxa"/>
            <w:shd w:val="clear" w:color="auto" w:fill="auto"/>
          </w:tcPr>
          <w:p w:rsidR="00820CBC" w:rsidRPr="008517EC" w:rsidRDefault="00820CBC" w:rsidP="006E5548">
            <w:pPr>
              <w:jc w:val="center"/>
              <w:rPr>
                <w:rFonts w:cstheme="minorHAnsi"/>
                <w:sz w:val="20"/>
                <w:szCs w:val="20"/>
              </w:rPr>
            </w:pPr>
            <w:r w:rsidRPr="008517EC">
              <w:rPr>
                <w:rFonts w:cstheme="minorHAnsi"/>
                <w:sz w:val="20"/>
                <w:szCs w:val="20"/>
              </w:rPr>
              <w:t>B</w:t>
            </w:r>
          </w:p>
        </w:tc>
        <w:tc>
          <w:tcPr>
            <w:tcW w:w="1179" w:type="dxa"/>
            <w:shd w:val="clear" w:color="auto" w:fill="auto"/>
          </w:tcPr>
          <w:p w:rsidR="00820CBC" w:rsidRPr="008517EC" w:rsidRDefault="006D0422" w:rsidP="00760A21">
            <w:pPr>
              <w:rPr>
                <w:rFonts w:cstheme="minorHAnsi"/>
                <w:sz w:val="20"/>
                <w:szCs w:val="20"/>
              </w:rPr>
            </w:pPr>
            <w:r>
              <w:rPr>
                <w:rFonts w:cstheme="minorHAnsi"/>
                <w:sz w:val="20"/>
                <w:szCs w:val="20"/>
              </w:rPr>
              <w:t>£1,86</w:t>
            </w:r>
            <w:r w:rsidR="000E1F6D">
              <w:rPr>
                <w:rFonts w:cstheme="minorHAnsi"/>
                <w:sz w:val="20"/>
                <w:szCs w:val="20"/>
              </w:rPr>
              <w:t>5</w:t>
            </w:r>
          </w:p>
        </w:tc>
        <w:tc>
          <w:tcPr>
            <w:tcW w:w="1107" w:type="dxa"/>
            <w:shd w:val="clear" w:color="auto" w:fill="auto"/>
          </w:tcPr>
          <w:p w:rsidR="00820CBC" w:rsidRPr="008517EC" w:rsidRDefault="00820CBC" w:rsidP="00760A21">
            <w:pPr>
              <w:rPr>
                <w:rFonts w:cstheme="minorHAnsi"/>
                <w:sz w:val="20"/>
                <w:szCs w:val="20"/>
              </w:rPr>
            </w:pPr>
          </w:p>
        </w:tc>
        <w:tc>
          <w:tcPr>
            <w:tcW w:w="1825" w:type="dxa"/>
            <w:shd w:val="clear" w:color="auto" w:fill="auto"/>
          </w:tcPr>
          <w:p w:rsidR="00820CBC" w:rsidRPr="008517EC" w:rsidRDefault="00820CBC" w:rsidP="009C58F4">
            <w:pPr>
              <w:pStyle w:val="NoSpacing"/>
              <w:rPr>
                <w:b/>
                <w:sz w:val="20"/>
                <w:szCs w:val="20"/>
              </w:rPr>
            </w:pPr>
            <w:r w:rsidRPr="008517EC">
              <w:rPr>
                <w:b/>
                <w:sz w:val="20"/>
                <w:szCs w:val="20"/>
              </w:rPr>
              <w:t xml:space="preserve">Staff training </w:t>
            </w:r>
            <w:r w:rsidRPr="008517EC">
              <w:rPr>
                <w:sz w:val="20"/>
                <w:szCs w:val="20"/>
              </w:rPr>
              <w:t>(</w:t>
            </w:r>
            <w:proofErr w:type="spellStart"/>
            <w:r w:rsidR="000A6C52" w:rsidRPr="008517EC">
              <w:rPr>
                <w:sz w:val="20"/>
                <w:szCs w:val="20"/>
              </w:rPr>
              <w:t>eg</w:t>
            </w:r>
            <w:proofErr w:type="spellEnd"/>
            <w:r w:rsidR="000A6C52" w:rsidRPr="008517EC">
              <w:rPr>
                <w:sz w:val="20"/>
                <w:szCs w:val="20"/>
              </w:rPr>
              <w:t>.</w:t>
            </w:r>
            <w:r w:rsidRPr="008517EC">
              <w:rPr>
                <w:sz w:val="20"/>
                <w:szCs w:val="20"/>
              </w:rPr>
              <w:t xml:space="preserve"> Team Teach</w:t>
            </w:r>
            <w:r w:rsidR="000A6C52" w:rsidRPr="008517EC">
              <w:rPr>
                <w:sz w:val="20"/>
                <w:szCs w:val="20"/>
              </w:rPr>
              <w:t>, M</w:t>
            </w:r>
            <w:r w:rsidR="009C58F4">
              <w:rPr>
                <w:sz w:val="20"/>
                <w:szCs w:val="20"/>
              </w:rPr>
              <w:t xml:space="preserve">ental Health First Aid Training </w:t>
            </w:r>
            <w:r w:rsidR="000A6C52" w:rsidRPr="008517EC">
              <w:rPr>
                <w:sz w:val="20"/>
                <w:szCs w:val="20"/>
              </w:rPr>
              <w:t xml:space="preserve">CPD </w:t>
            </w:r>
            <w:proofErr w:type="spellStart"/>
            <w:r w:rsidR="000A6C52" w:rsidRPr="008517EC">
              <w:rPr>
                <w:sz w:val="20"/>
                <w:szCs w:val="20"/>
              </w:rPr>
              <w:t>etc</w:t>
            </w:r>
            <w:proofErr w:type="spellEnd"/>
            <w:r w:rsidR="000A6C52" w:rsidRPr="008517EC">
              <w:rPr>
                <w:sz w:val="20"/>
                <w:szCs w:val="20"/>
              </w:rPr>
              <w:t>)</w:t>
            </w:r>
            <w:r w:rsidRPr="008517EC">
              <w:rPr>
                <w:sz w:val="20"/>
                <w:szCs w:val="20"/>
              </w:rPr>
              <w:t xml:space="preserve"> </w:t>
            </w:r>
          </w:p>
        </w:tc>
        <w:tc>
          <w:tcPr>
            <w:tcW w:w="1843" w:type="dxa"/>
            <w:shd w:val="clear" w:color="auto" w:fill="auto"/>
          </w:tcPr>
          <w:p w:rsidR="00820CBC" w:rsidRPr="008517EC" w:rsidRDefault="00820CBC" w:rsidP="00871A61">
            <w:pPr>
              <w:pStyle w:val="NoSpacing"/>
              <w:rPr>
                <w:sz w:val="20"/>
                <w:szCs w:val="20"/>
              </w:rPr>
            </w:pPr>
            <w:r w:rsidRPr="008517EC">
              <w:rPr>
                <w:sz w:val="20"/>
                <w:szCs w:val="20"/>
              </w:rPr>
              <w:t xml:space="preserve">All staff to be retrained in </w:t>
            </w:r>
            <w:r w:rsidR="00871A61" w:rsidRPr="008517EC">
              <w:rPr>
                <w:sz w:val="20"/>
                <w:szCs w:val="20"/>
              </w:rPr>
              <w:t xml:space="preserve">TT. </w:t>
            </w:r>
          </w:p>
        </w:tc>
        <w:tc>
          <w:tcPr>
            <w:tcW w:w="8080" w:type="dxa"/>
            <w:shd w:val="clear" w:color="auto" w:fill="auto"/>
          </w:tcPr>
          <w:p w:rsidR="00820CBC" w:rsidRPr="008517EC" w:rsidRDefault="00871A61" w:rsidP="00871A61">
            <w:pPr>
              <w:pStyle w:val="NoSpacing"/>
            </w:pPr>
            <w:r w:rsidRPr="008517EC">
              <w:t xml:space="preserve">All staff to be retrained in the use of Team Teach to effectively use </w:t>
            </w:r>
            <w:r w:rsidR="00BF0E42" w:rsidRPr="008517EC">
              <w:t>the techniques of</w:t>
            </w:r>
            <w:r w:rsidRPr="008517EC">
              <w:t xml:space="preserve"> de-escalation and positive handling when necessary.</w:t>
            </w:r>
            <w:r w:rsidR="00BF0E42" w:rsidRPr="008517EC">
              <w:t xml:space="preserve"> Effective use of de-escalation will facilitate positive behaviour in students with an increased ability for them to manage their own behaviours and engage more in learning. Positive handling techniques will ensure any incidents are handled safely with reduced risk of harm to both staff and students. </w:t>
            </w:r>
            <w:r w:rsidR="00BF0E42" w:rsidRPr="008517EC">
              <w:rPr>
                <w:b/>
              </w:rPr>
              <w:t>CORE SKILLS: Personal Development</w:t>
            </w:r>
          </w:p>
        </w:tc>
      </w:tr>
      <w:tr w:rsidR="00352ABD" w:rsidRPr="008517EC" w:rsidTr="000937F9">
        <w:tc>
          <w:tcPr>
            <w:tcW w:w="1038" w:type="dxa"/>
            <w:shd w:val="clear" w:color="auto" w:fill="FBD4B4" w:themeFill="accent6" w:themeFillTint="66"/>
          </w:tcPr>
          <w:p w:rsidR="00352ABD" w:rsidRPr="008517EC" w:rsidRDefault="000937F9" w:rsidP="00760A21">
            <w:pPr>
              <w:rPr>
                <w:rFonts w:cstheme="minorHAnsi"/>
                <w:sz w:val="20"/>
                <w:szCs w:val="20"/>
              </w:rPr>
            </w:pPr>
            <w:r w:rsidRPr="008517EC">
              <w:rPr>
                <w:rFonts w:cstheme="minorHAnsi"/>
                <w:sz w:val="20"/>
                <w:szCs w:val="20"/>
              </w:rPr>
              <w:t>2020/21</w:t>
            </w:r>
          </w:p>
        </w:tc>
        <w:tc>
          <w:tcPr>
            <w:tcW w:w="1179" w:type="dxa"/>
            <w:shd w:val="clear" w:color="auto" w:fill="FBD4B4" w:themeFill="accent6" w:themeFillTint="66"/>
          </w:tcPr>
          <w:p w:rsidR="008517EC" w:rsidRPr="008517EC" w:rsidRDefault="00352ABD" w:rsidP="007135EC">
            <w:pPr>
              <w:rPr>
                <w:rFonts w:cstheme="minorHAnsi"/>
                <w:b/>
                <w:sz w:val="20"/>
                <w:szCs w:val="20"/>
              </w:rPr>
            </w:pPr>
            <w:r w:rsidRPr="008517EC">
              <w:rPr>
                <w:rFonts w:cstheme="minorHAnsi"/>
                <w:b/>
                <w:sz w:val="20"/>
                <w:szCs w:val="20"/>
              </w:rPr>
              <w:t>£</w:t>
            </w:r>
            <w:r w:rsidR="008517EC" w:rsidRPr="008517EC">
              <w:rPr>
                <w:rFonts w:cstheme="minorHAnsi"/>
                <w:b/>
                <w:sz w:val="20"/>
                <w:szCs w:val="20"/>
              </w:rPr>
              <w:t>43,845</w:t>
            </w:r>
          </w:p>
        </w:tc>
        <w:tc>
          <w:tcPr>
            <w:tcW w:w="1107" w:type="dxa"/>
            <w:shd w:val="clear" w:color="auto" w:fill="FBD4B4" w:themeFill="accent6" w:themeFillTint="66"/>
          </w:tcPr>
          <w:p w:rsidR="00352ABD" w:rsidRPr="008517EC" w:rsidRDefault="00352ABD" w:rsidP="00760A21">
            <w:pPr>
              <w:rPr>
                <w:rFonts w:cstheme="minorHAnsi"/>
                <w:sz w:val="20"/>
                <w:szCs w:val="20"/>
              </w:rPr>
            </w:pPr>
          </w:p>
        </w:tc>
        <w:tc>
          <w:tcPr>
            <w:tcW w:w="1825" w:type="dxa"/>
            <w:shd w:val="clear" w:color="auto" w:fill="FBD4B4" w:themeFill="accent6" w:themeFillTint="66"/>
          </w:tcPr>
          <w:p w:rsidR="00352ABD" w:rsidRPr="008517EC" w:rsidRDefault="00352ABD" w:rsidP="00760A21">
            <w:pPr>
              <w:rPr>
                <w:rFonts w:cstheme="minorHAnsi"/>
                <w:sz w:val="20"/>
                <w:szCs w:val="20"/>
              </w:rPr>
            </w:pPr>
          </w:p>
        </w:tc>
        <w:tc>
          <w:tcPr>
            <w:tcW w:w="1843" w:type="dxa"/>
            <w:shd w:val="clear" w:color="auto" w:fill="FBD4B4" w:themeFill="accent6" w:themeFillTint="66"/>
          </w:tcPr>
          <w:p w:rsidR="00352ABD" w:rsidRPr="008517EC" w:rsidRDefault="00352ABD" w:rsidP="00760A21">
            <w:pPr>
              <w:rPr>
                <w:rFonts w:cstheme="minorHAnsi"/>
                <w:sz w:val="20"/>
                <w:szCs w:val="20"/>
              </w:rPr>
            </w:pPr>
          </w:p>
        </w:tc>
        <w:tc>
          <w:tcPr>
            <w:tcW w:w="8080" w:type="dxa"/>
            <w:shd w:val="clear" w:color="auto" w:fill="FBD4B4" w:themeFill="accent6" w:themeFillTint="66"/>
          </w:tcPr>
          <w:p w:rsidR="00352ABD" w:rsidRPr="008517EC" w:rsidRDefault="00352ABD" w:rsidP="00760A21">
            <w:pPr>
              <w:rPr>
                <w:rFonts w:cstheme="minorHAnsi"/>
                <w:sz w:val="20"/>
                <w:szCs w:val="20"/>
              </w:rPr>
            </w:pPr>
          </w:p>
        </w:tc>
      </w:tr>
      <w:tr w:rsidR="00352ABD" w:rsidRPr="00967E8E" w:rsidTr="0084550B">
        <w:tc>
          <w:tcPr>
            <w:tcW w:w="15072" w:type="dxa"/>
            <w:gridSpan w:val="6"/>
            <w:shd w:val="clear" w:color="auto" w:fill="auto"/>
          </w:tcPr>
          <w:p w:rsidR="00352ABD" w:rsidRPr="00967E8E" w:rsidRDefault="00352ABD" w:rsidP="00760A21">
            <w:pPr>
              <w:jc w:val="center"/>
              <w:rPr>
                <w:rFonts w:cstheme="minorHAnsi"/>
                <w:sz w:val="20"/>
                <w:szCs w:val="20"/>
              </w:rPr>
            </w:pPr>
            <w:r w:rsidRPr="008517EC">
              <w:rPr>
                <w:rFonts w:cstheme="minorHAnsi"/>
                <w:b/>
                <w:sz w:val="20"/>
                <w:szCs w:val="20"/>
              </w:rPr>
              <w:t>PLEASE NOTE</w:t>
            </w:r>
            <w:r w:rsidRPr="008517EC">
              <w:rPr>
                <w:rFonts w:cstheme="minorHAnsi"/>
                <w:sz w:val="20"/>
                <w:szCs w:val="20"/>
              </w:rPr>
              <w:t xml:space="preserve">: Pupil Premium is only one funding grant. </w:t>
            </w:r>
            <w:r w:rsidRPr="008517EC">
              <w:rPr>
                <w:rFonts w:cstheme="minorHAnsi"/>
                <w:b/>
                <w:bCs/>
                <w:sz w:val="20"/>
                <w:szCs w:val="20"/>
              </w:rPr>
              <w:t xml:space="preserve">All </w:t>
            </w:r>
            <w:r w:rsidRPr="008517EC">
              <w:rPr>
                <w:rFonts w:cstheme="minorHAnsi"/>
                <w:sz w:val="20"/>
                <w:szCs w:val="20"/>
              </w:rPr>
              <w:t>pupils are well supported through other grants/school budget share.</w:t>
            </w:r>
          </w:p>
        </w:tc>
      </w:tr>
    </w:tbl>
    <w:p w:rsidR="00C5249B" w:rsidRPr="00967E8E" w:rsidRDefault="00C5249B" w:rsidP="000D06F2">
      <w:pPr>
        <w:rPr>
          <w:rFonts w:cstheme="minorHAnsi"/>
        </w:rPr>
      </w:pPr>
    </w:p>
    <w:p w:rsidR="00C5249B" w:rsidRPr="00967E8E" w:rsidRDefault="00C5249B" w:rsidP="00C5249B">
      <w:pPr>
        <w:rPr>
          <w:rFonts w:cstheme="minorHAnsi"/>
        </w:rPr>
      </w:pPr>
    </w:p>
    <w:sectPr w:rsidR="00C5249B" w:rsidRPr="00967E8E" w:rsidSect="0039240C">
      <w:headerReference w:type="default" r:id="rId9"/>
      <w:pgSz w:w="16838" w:h="11906" w:orient="landscape"/>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524" w:rsidRDefault="00C15524" w:rsidP="00C15524">
      <w:pPr>
        <w:spacing w:after="0" w:line="240" w:lineRule="auto"/>
      </w:pPr>
      <w:r>
        <w:separator/>
      </w:r>
    </w:p>
  </w:endnote>
  <w:endnote w:type="continuationSeparator" w:id="0">
    <w:p w:rsidR="00C15524" w:rsidRDefault="00C15524" w:rsidP="00C1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524" w:rsidRDefault="00C15524" w:rsidP="00C15524">
      <w:pPr>
        <w:spacing w:after="0" w:line="240" w:lineRule="auto"/>
      </w:pPr>
      <w:r>
        <w:separator/>
      </w:r>
    </w:p>
  </w:footnote>
  <w:footnote w:type="continuationSeparator" w:id="0">
    <w:p w:rsidR="00C15524" w:rsidRDefault="00C15524" w:rsidP="00C15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24" w:rsidRDefault="00C15524">
    <w:pPr>
      <w:pStyle w:val="Header"/>
    </w:pPr>
    <w:r>
      <w:t>ASHLEY HIGH SCHOOL</w:t>
    </w:r>
    <w:r w:rsidR="0030563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4EEC"/>
    <w:multiLevelType w:val="hybridMultilevel"/>
    <w:tmpl w:val="0CC2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C02BFB"/>
    <w:multiLevelType w:val="hybridMultilevel"/>
    <w:tmpl w:val="054C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4008C6"/>
    <w:multiLevelType w:val="hybridMultilevel"/>
    <w:tmpl w:val="F49004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5596329"/>
    <w:multiLevelType w:val="hybridMultilevel"/>
    <w:tmpl w:val="B3D6C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524"/>
    <w:rsid w:val="000112D3"/>
    <w:rsid w:val="000451F4"/>
    <w:rsid w:val="00045F26"/>
    <w:rsid w:val="000932A5"/>
    <w:rsid w:val="000937F9"/>
    <w:rsid w:val="000A6C52"/>
    <w:rsid w:val="000B793F"/>
    <w:rsid w:val="000B7C48"/>
    <w:rsid w:val="000D06F2"/>
    <w:rsid w:val="000E1F6D"/>
    <w:rsid w:val="000E7EE1"/>
    <w:rsid w:val="0015445E"/>
    <w:rsid w:val="001950FE"/>
    <w:rsid w:val="00270646"/>
    <w:rsid w:val="002B72D4"/>
    <w:rsid w:val="00305639"/>
    <w:rsid w:val="00313CD0"/>
    <w:rsid w:val="00352ABD"/>
    <w:rsid w:val="003828CF"/>
    <w:rsid w:val="0039240C"/>
    <w:rsid w:val="003A7432"/>
    <w:rsid w:val="003B2A2A"/>
    <w:rsid w:val="003F761D"/>
    <w:rsid w:val="004102DE"/>
    <w:rsid w:val="00441448"/>
    <w:rsid w:val="004A42FC"/>
    <w:rsid w:val="004D688F"/>
    <w:rsid w:val="004D7241"/>
    <w:rsid w:val="00577E2F"/>
    <w:rsid w:val="005B29BC"/>
    <w:rsid w:val="006236B4"/>
    <w:rsid w:val="00653875"/>
    <w:rsid w:val="006D0422"/>
    <w:rsid w:val="006E2BEF"/>
    <w:rsid w:val="006E5548"/>
    <w:rsid w:val="00706321"/>
    <w:rsid w:val="007135EC"/>
    <w:rsid w:val="00735A5D"/>
    <w:rsid w:val="00767BAC"/>
    <w:rsid w:val="0078211F"/>
    <w:rsid w:val="007900FE"/>
    <w:rsid w:val="007D5755"/>
    <w:rsid w:val="00820CBC"/>
    <w:rsid w:val="0084550B"/>
    <w:rsid w:val="008517EC"/>
    <w:rsid w:val="00871A61"/>
    <w:rsid w:val="00874553"/>
    <w:rsid w:val="0087767B"/>
    <w:rsid w:val="008E6B55"/>
    <w:rsid w:val="00967E8E"/>
    <w:rsid w:val="00975E57"/>
    <w:rsid w:val="00977402"/>
    <w:rsid w:val="00983A5C"/>
    <w:rsid w:val="009868CC"/>
    <w:rsid w:val="009C58F4"/>
    <w:rsid w:val="009C6538"/>
    <w:rsid w:val="009C6D8C"/>
    <w:rsid w:val="009D4306"/>
    <w:rsid w:val="00A0287F"/>
    <w:rsid w:val="00A31A6F"/>
    <w:rsid w:val="00A31D34"/>
    <w:rsid w:val="00AA26FC"/>
    <w:rsid w:val="00AD3330"/>
    <w:rsid w:val="00AE43D7"/>
    <w:rsid w:val="00AF6A16"/>
    <w:rsid w:val="00B25DD7"/>
    <w:rsid w:val="00B748D0"/>
    <w:rsid w:val="00BB67A2"/>
    <w:rsid w:val="00BF0E42"/>
    <w:rsid w:val="00C15524"/>
    <w:rsid w:val="00C20352"/>
    <w:rsid w:val="00C230D2"/>
    <w:rsid w:val="00C5249B"/>
    <w:rsid w:val="00C544B7"/>
    <w:rsid w:val="00C71F42"/>
    <w:rsid w:val="00C73BE6"/>
    <w:rsid w:val="00CA03A5"/>
    <w:rsid w:val="00D44979"/>
    <w:rsid w:val="00D624FE"/>
    <w:rsid w:val="00D67586"/>
    <w:rsid w:val="00D92CD5"/>
    <w:rsid w:val="00E475DA"/>
    <w:rsid w:val="00E5433B"/>
    <w:rsid w:val="00EB15A5"/>
    <w:rsid w:val="00EB1AE1"/>
    <w:rsid w:val="00EB3483"/>
    <w:rsid w:val="00EC1D90"/>
    <w:rsid w:val="00F44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524"/>
  </w:style>
  <w:style w:type="paragraph" w:styleId="Footer">
    <w:name w:val="footer"/>
    <w:basedOn w:val="Normal"/>
    <w:link w:val="FooterChar"/>
    <w:uiPriority w:val="99"/>
    <w:unhideWhenUsed/>
    <w:rsid w:val="00C15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524"/>
  </w:style>
  <w:style w:type="paragraph" w:styleId="NoSpacing">
    <w:name w:val="No Spacing"/>
    <w:uiPriority w:val="1"/>
    <w:qFormat/>
    <w:rsid w:val="00C15524"/>
    <w:pPr>
      <w:spacing w:after="0" w:line="240" w:lineRule="auto"/>
    </w:pPr>
  </w:style>
  <w:style w:type="table" w:styleId="TableGrid">
    <w:name w:val="Table Grid"/>
    <w:basedOn w:val="TableNormal"/>
    <w:uiPriority w:val="59"/>
    <w:rsid w:val="00C15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6F2"/>
    <w:pPr>
      <w:ind w:left="720"/>
      <w:contextualSpacing/>
    </w:pPr>
  </w:style>
  <w:style w:type="paragraph" w:styleId="Subtitle">
    <w:name w:val="Subtitle"/>
    <w:basedOn w:val="Normal"/>
    <w:next w:val="Normal"/>
    <w:link w:val="SubtitleChar"/>
    <w:uiPriority w:val="11"/>
    <w:qFormat/>
    <w:rsid w:val="00B25D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25DD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524"/>
  </w:style>
  <w:style w:type="paragraph" w:styleId="Footer">
    <w:name w:val="footer"/>
    <w:basedOn w:val="Normal"/>
    <w:link w:val="FooterChar"/>
    <w:uiPriority w:val="99"/>
    <w:unhideWhenUsed/>
    <w:rsid w:val="00C15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524"/>
  </w:style>
  <w:style w:type="paragraph" w:styleId="NoSpacing">
    <w:name w:val="No Spacing"/>
    <w:uiPriority w:val="1"/>
    <w:qFormat/>
    <w:rsid w:val="00C15524"/>
    <w:pPr>
      <w:spacing w:after="0" w:line="240" w:lineRule="auto"/>
    </w:pPr>
  </w:style>
  <w:style w:type="table" w:styleId="TableGrid">
    <w:name w:val="Table Grid"/>
    <w:basedOn w:val="TableNormal"/>
    <w:uiPriority w:val="59"/>
    <w:rsid w:val="00C15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6F2"/>
    <w:pPr>
      <w:ind w:left="720"/>
      <w:contextualSpacing/>
    </w:pPr>
  </w:style>
  <w:style w:type="paragraph" w:styleId="Subtitle">
    <w:name w:val="Subtitle"/>
    <w:basedOn w:val="Normal"/>
    <w:next w:val="Normal"/>
    <w:link w:val="SubtitleChar"/>
    <w:uiPriority w:val="11"/>
    <w:qFormat/>
    <w:rsid w:val="00B25D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25DD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52E99-AD86-477C-A25F-C2D84179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1278</Words>
  <Characters>7285</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Clare Ogburn</cp:lastModifiedBy>
  <cp:revision>2</cp:revision>
  <cp:lastPrinted>2018-10-04T15:33:00Z</cp:lastPrinted>
  <dcterms:created xsi:type="dcterms:W3CDTF">2020-11-03T11:34:00Z</dcterms:created>
  <dcterms:modified xsi:type="dcterms:W3CDTF">2020-11-03T11:34:00Z</dcterms:modified>
</cp:coreProperties>
</file>