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5B" w:rsidRPr="00EB3483" w:rsidRDefault="00C15524">
      <w:pPr>
        <w:rPr>
          <w:rFonts w:ascii="Arial" w:hAnsi="Arial" w:cs="Arial"/>
          <w:color w:val="76923C" w:themeColor="accent3" w:themeShade="BF"/>
          <w:sz w:val="40"/>
          <w:szCs w:val="40"/>
        </w:rPr>
      </w:pPr>
      <w:r w:rsidRPr="00EB3483">
        <w:rPr>
          <w:rFonts w:ascii="Arial" w:hAnsi="Arial" w:cs="Arial"/>
          <w:color w:val="76923C" w:themeColor="accent3" w:themeShade="BF"/>
          <w:sz w:val="40"/>
          <w:szCs w:val="40"/>
        </w:rPr>
        <w:t xml:space="preserve">Pupil Premium </w:t>
      </w:r>
      <w:r w:rsidR="0062228D">
        <w:rPr>
          <w:rFonts w:ascii="Arial" w:hAnsi="Arial" w:cs="Arial"/>
          <w:color w:val="76923C" w:themeColor="accent3" w:themeShade="BF"/>
          <w:sz w:val="40"/>
          <w:szCs w:val="40"/>
        </w:rPr>
        <w:t>Summary Evaluation</w:t>
      </w:r>
      <w:r w:rsidR="00305639">
        <w:rPr>
          <w:rFonts w:ascii="Arial" w:hAnsi="Arial" w:cs="Arial"/>
          <w:color w:val="76923C" w:themeColor="accent3" w:themeShade="BF"/>
          <w:sz w:val="40"/>
          <w:szCs w:val="40"/>
        </w:rPr>
        <w:t xml:space="preserve"> 2019/20</w:t>
      </w:r>
    </w:p>
    <w:p w:rsidR="00C15524" w:rsidRPr="00967E8E" w:rsidRDefault="00C15524" w:rsidP="00C15524">
      <w:pPr>
        <w:pStyle w:val="NoSpacing"/>
        <w:rPr>
          <w:rFonts w:ascii="Arial" w:hAnsi="Arial" w:cs="Arial"/>
        </w:rPr>
      </w:pPr>
      <w:r w:rsidRPr="00967E8E">
        <w:rPr>
          <w:rFonts w:ascii="Arial" w:hAnsi="Arial" w:cs="Arial"/>
        </w:rPr>
        <w:t>Pupil Premium Grant (PPG) provides funding for two policies within schools:</w:t>
      </w:r>
    </w:p>
    <w:p w:rsidR="00C15524" w:rsidRPr="00967E8E" w:rsidRDefault="00C15524" w:rsidP="00C15524">
      <w:pPr>
        <w:pStyle w:val="NoSpacing"/>
        <w:rPr>
          <w:rFonts w:ascii="Arial" w:hAnsi="Arial" w:cs="Arial"/>
        </w:rPr>
      </w:pPr>
    </w:p>
    <w:p w:rsidR="00C15524" w:rsidRPr="00967E8E" w:rsidRDefault="00C15524" w:rsidP="00C15524">
      <w:pPr>
        <w:pStyle w:val="NoSpacing"/>
        <w:rPr>
          <w:rFonts w:ascii="Arial" w:hAnsi="Arial" w:cs="Arial"/>
        </w:rPr>
      </w:pPr>
      <w:r w:rsidRPr="00967E8E">
        <w:rPr>
          <w:rFonts w:ascii="Arial" w:hAnsi="Arial" w:cs="Arial"/>
        </w:rPr>
        <w:t>•</w:t>
      </w:r>
      <w:r w:rsidRPr="00967E8E">
        <w:rPr>
          <w:rFonts w:ascii="Arial" w:hAnsi="Arial" w:cs="Arial"/>
        </w:rPr>
        <w:tab/>
        <w:t>raising the attainment of disadvantaged pupils of all abilities to reach their potential</w:t>
      </w:r>
    </w:p>
    <w:p w:rsidR="00C15524" w:rsidRPr="00967E8E" w:rsidRDefault="00C15524" w:rsidP="00C15524">
      <w:pPr>
        <w:pStyle w:val="NoSpacing"/>
        <w:rPr>
          <w:rFonts w:ascii="Arial" w:hAnsi="Arial" w:cs="Arial"/>
        </w:rPr>
      </w:pPr>
      <w:r w:rsidRPr="00967E8E">
        <w:rPr>
          <w:rFonts w:ascii="Arial" w:hAnsi="Arial" w:cs="Arial"/>
        </w:rPr>
        <w:t>•</w:t>
      </w:r>
      <w:r w:rsidRPr="00967E8E">
        <w:rPr>
          <w:rFonts w:ascii="Arial" w:hAnsi="Arial" w:cs="Arial"/>
        </w:rPr>
        <w:tab/>
        <w:t>supporting children and young people with parents in the regular armed forces</w:t>
      </w:r>
    </w:p>
    <w:p w:rsidR="00C15524" w:rsidRPr="00967E8E" w:rsidRDefault="00C15524" w:rsidP="00C15524">
      <w:pPr>
        <w:pStyle w:val="NoSpacing"/>
        <w:rPr>
          <w:rFonts w:ascii="Arial" w:hAnsi="Arial" w:cs="Arial"/>
        </w:rPr>
      </w:pPr>
    </w:p>
    <w:p w:rsidR="00C15524" w:rsidRPr="00967E8E" w:rsidRDefault="00C15524" w:rsidP="00C15524">
      <w:pPr>
        <w:pStyle w:val="NoSpacing"/>
        <w:rPr>
          <w:rFonts w:ascii="Arial" w:hAnsi="Arial" w:cs="Arial"/>
        </w:rPr>
      </w:pPr>
      <w:r w:rsidRPr="00967E8E">
        <w:rPr>
          <w:rFonts w:ascii="Arial" w:hAnsi="Arial" w:cs="Arial"/>
        </w:rPr>
        <w:t>Currently Ashley High has no students in the second category.</w:t>
      </w:r>
    </w:p>
    <w:p w:rsidR="00C15524" w:rsidRPr="00967E8E" w:rsidRDefault="00C15524" w:rsidP="00C15524">
      <w:pPr>
        <w:rPr>
          <w:rFonts w:ascii="Arial" w:hAnsi="Arial" w:cs="Arial"/>
        </w:rPr>
      </w:pPr>
    </w:p>
    <w:p w:rsidR="00C15524" w:rsidRPr="00EB3483" w:rsidRDefault="00C15524" w:rsidP="00C15524">
      <w:pPr>
        <w:shd w:val="clear" w:color="auto" w:fill="FFFFFF"/>
        <w:spacing w:after="0" w:line="240" w:lineRule="auto"/>
        <w:textAlignment w:val="baseline"/>
        <w:outlineLvl w:val="1"/>
        <w:rPr>
          <w:rFonts w:ascii="Arial" w:eastAsia="Times New Roman" w:hAnsi="Arial" w:cs="Arial"/>
          <w:bCs/>
          <w:color w:val="76923C" w:themeColor="accent3" w:themeShade="BF"/>
          <w:sz w:val="40"/>
          <w:szCs w:val="40"/>
          <w:lang w:eastAsia="en-GB"/>
        </w:rPr>
      </w:pPr>
      <w:r w:rsidRPr="00EB3483">
        <w:rPr>
          <w:rFonts w:ascii="Arial" w:eastAsia="Times New Roman" w:hAnsi="Arial" w:cs="Arial"/>
          <w:bCs/>
          <w:color w:val="76923C" w:themeColor="accent3" w:themeShade="BF"/>
          <w:sz w:val="40"/>
          <w:szCs w:val="40"/>
          <w:lang w:eastAsia="en-GB"/>
        </w:rPr>
        <w:t>Rates for eligible pupils</w:t>
      </w:r>
    </w:p>
    <w:tbl>
      <w:tblPr>
        <w:tblW w:w="13958" w:type="dxa"/>
        <w:tblCellMar>
          <w:left w:w="0" w:type="dxa"/>
          <w:right w:w="0" w:type="dxa"/>
        </w:tblCellMar>
        <w:tblLook w:val="04A0" w:firstRow="1" w:lastRow="0" w:firstColumn="1" w:lastColumn="0" w:noHBand="0" w:noVBand="1"/>
      </w:tblPr>
      <w:tblGrid>
        <w:gridCol w:w="11690"/>
        <w:gridCol w:w="2268"/>
      </w:tblGrid>
      <w:tr w:rsidR="00C15524" w:rsidRPr="00967E8E" w:rsidTr="00C15524">
        <w:trPr>
          <w:tblHeader/>
        </w:trPr>
        <w:tc>
          <w:tcPr>
            <w:tcW w:w="11690" w:type="dxa"/>
            <w:tcBorders>
              <w:top w:val="nil"/>
              <w:left w:val="nil"/>
              <w:bottom w:val="single" w:sz="6" w:space="0" w:color="BFC1C3"/>
              <w:right w:val="nil"/>
            </w:tcBorders>
            <w:tcMar>
              <w:top w:w="150" w:type="dxa"/>
              <w:left w:w="0" w:type="dxa"/>
              <w:bottom w:w="150" w:type="dxa"/>
              <w:right w:w="150" w:type="dxa"/>
            </w:tcMar>
            <w:hideMark/>
          </w:tcPr>
          <w:p w:rsidR="00C15524" w:rsidRPr="00967E8E" w:rsidRDefault="00C15524" w:rsidP="00062FD5">
            <w:pPr>
              <w:spacing w:after="0" w:line="240" w:lineRule="auto"/>
              <w:rPr>
                <w:rFonts w:ascii="Arial" w:eastAsia="Times New Roman" w:hAnsi="Arial" w:cs="Arial"/>
                <w:b/>
                <w:bCs/>
                <w:color w:val="0B0C0C"/>
                <w:sz w:val="21"/>
                <w:szCs w:val="21"/>
                <w:lang w:eastAsia="en-GB"/>
              </w:rPr>
            </w:pPr>
            <w:r w:rsidRPr="00967E8E">
              <w:rPr>
                <w:rFonts w:ascii="Arial" w:eastAsia="Times New Roman" w:hAnsi="Arial" w:cs="Arial"/>
                <w:b/>
                <w:bCs/>
                <w:color w:val="0B0C0C"/>
                <w:sz w:val="21"/>
                <w:szCs w:val="21"/>
                <w:lang w:eastAsia="en-GB"/>
              </w:rPr>
              <w:t>Disadvantaged pupils</w:t>
            </w:r>
          </w:p>
        </w:tc>
        <w:tc>
          <w:tcPr>
            <w:tcW w:w="2268" w:type="dxa"/>
            <w:tcBorders>
              <w:top w:val="nil"/>
              <w:left w:val="nil"/>
              <w:bottom w:val="single" w:sz="6" w:space="0" w:color="BFC1C3"/>
              <w:right w:val="nil"/>
            </w:tcBorders>
            <w:tcMar>
              <w:top w:w="150" w:type="dxa"/>
              <w:left w:w="0" w:type="dxa"/>
              <w:bottom w:w="150" w:type="dxa"/>
              <w:right w:w="150" w:type="dxa"/>
            </w:tcMar>
            <w:hideMark/>
          </w:tcPr>
          <w:p w:rsidR="00C15524" w:rsidRPr="00967E8E" w:rsidRDefault="00C15524" w:rsidP="00062FD5">
            <w:pPr>
              <w:spacing w:after="0" w:line="240" w:lineRule="auto"/>
              <w:rPr>
                <w:rFonts w:ascii="Arial" w:eastAsia="Times New Roman" w:hAnsi="Arial" w:cs="Arial"/>
                <w:b/>
                <w:bCs/>
                <w:color w:val="0B0C0C"/>
                <w:sz w:val="21"/>
                <w:szCs w:val="21"/>
                <w:lang w:eastAsia="en-GB"/>
              </w:rPr>
            </w:pPr>
            <w:r w:rsidRPr="00967E8E">
              <w:rPr>
                <w:rFonts w:ascii="Arial" w:eastAsia="Times New Roman" w:hAnsi="Arial" w:cs="Arial"/>
                <w:b/>
                <w:bCs/>
                <w:color w:val="0B0C0C"/>
                <w:sz w:val="21"/>
                <w:szCs w:val="21"/>
                <w:lang w:eastAsia="en-GB"/>
              </w:rPr>
              <w:t>Pupil premium per pupil</w:t>
            </w:r>
          </w:p>
        </w:tc>
      </w:tr>
      <w:tr w:rsidR="00C15524" w:rsidRPr="00967E8E"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967E8E" w:rsidRDefault="00C15524" w:rsidP="00883F37">
            <w:pPr>
              <w:spacing w:after="0" w:line="240" w:lineRule="auto"/>
              <w:rPr>
                <w:rFonts w:ascii="Arial" w:eastAsia="Times New Roman" w:hAnsi="Arial" w:cs="Arial"/>
                <w:sz w:val="21"/>
                <w:szCs w:val="21"/>
                <w:lang w:eastAsia="en-GB"/>
              </w:rPr>
            </w:pPr>
            <w:r w:rsidRPr="00967E8E">
              <w:rPr>
                <w:rFonts w:ascii="Arial" w:eastAsia="Times New Roman" w:hAnsi="Arial" w:cs="Arial"/>
                <w:sz w:val="21"/>
                <w:szCs w:val="21"/>
                <w:lang w:eastAsia="en-GB"/>
              </w:rPr>
              <w:t xml:space="preserve">Pupils in years 7 to 11 recorded as Ever 6 </w:t>
            </w:r>
            <w:r w:rsidR="00C5249B" w:rsidRPr="00967E8E">
              <w:rPr>
                <w:rFonts w:ascii="Arial" w:eastAsia="Times New Roman" w:hAnsi="Arial" w:cs="Arial"/>
                <w:sz w:val="21"/>
                <w:szCs w:val="21"/>
                <w:lang w:eastAsia="en-GB"/>
              </w:rPr>
              <w:t xml:space="preserve">or </w:t>
            </w:r>
            <w:r w:rsidRPr="00967E8E">
              <w:rPr>
                <w:rFonts w:ascii="Arial" w:eastAsia="Times New Roman" w:hAnsi="Arial" w:cs="Arial"/>
                <w:sz w:val="21"/>
                <w:szCs w:val="21"/>
                <w:lang w:eastAsia="en-GB"/>
              </w:rPr>
              <w:t>FSM</w:t>
            </w:r>
            <w:r w:rsidR="00C5249B" w:rsidRPr="00967E8E">
              <w:rPr>
                <w:rFonts w:ascii="Arial" w:eastAsia="Times New Roman" w:hAnsi="Arial" w:cs="Arial"/>
                <w:sz w:val="21"/>
                <w:szCs w:val="21"/>
                <w:lang w:eastAsia="en-GB"/>
              </w:rPr>
              <w:t xml:space="preserve"> (free school meals)</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967E8E" w:rsidRDefault="00C15524" w:rsidP="00883F37">
            <w:pPr>
              <w:spacing w:after="0" w:line="240" w:lineRule="auto"/>
              <w:rPr>
                <w:rFonts w:ascii="Arial" w:eastAsia="Times New Roman" w:hAnsi="Arial" w:cs="Arial"/>
                <w:sz w:val="21"/>
                <w:szCs w:val="21"/>
                <w:lang w:eastAsia="en-GB"/>
              </w:rPr>
            </w:pPr>
            <w:r w:rsidRPr="00967E8E">
              <w:rPr>
                <w:rFonts w:ascii="Arial" w:eastAsia="Times New Roman" w:hAnsi="Arial" w:cs="Arial"/>
                <w:sz w:val="21"/>
                <w:szCs w:val="21"/>
                <w:lang w:eastAsia="en-GB"/>
              </w:rPr>
              <w:t>£935</w:t>
            </w:r>
          </w:p>
        </w:tc>
      </w:tr>
      <w:tr w:rsidR="00C15524" w:rsidRPr="00967E8E"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967E8E" w:rsidRDefault="00C15524" w:rsidP="00DD49F7">
            <w:pPr>
              <w:spacing w:after="0" w:line="240" w:lineRule="auto"/>
              <w:rPr>
                <w:rFonts w:ascii="Arial" w:eastAsia="Times New Roman" w:hAnsi="Arial" w:cs="Arial"/>
                <w:sz w:val="21"/>
                <w:szCs w:val="21"/>
                <w:lang w:eastAsia="en-GB"/>
              </w:rPr>
            </w:pPr>
            <w:r w:rsidRPr="00967E8E">
              <w:rPr>
                <w:rFonts w:ascii="Arial" w:eastAsia="Times New Roman" w:hAnsi="Arial" w:cs="Arial"/>
                <w:sz w:val="21"/>
                <w:szCs w:val="21"/>
                <w:lang w:eastAsia="en-GB"/>
              </w:rPr>
              <w:t>Looked-after children (LAC) defined in the Children Act 1989 as one who is in the care of, or provided with accommodation by, an English local authority</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967E8E" w:rsidRDefault="00EB3483" w:rsidP="00DD49F7">
            <w:pP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£2,300</w:t>
            </w:r>
          </w:p>
        </w:tc>
      </w:tr>
      <w:tr w:rsidR="00C15524" w:rsidRPr="00967E8E" w:rsidTr="00C15524">
        <w:tc>
          <w:tcPr>
            <w:tcW w:w="11690" w:type="dxa"/>
            <w:tcBorders>
              <w:top w:val="nil"/>
              <w:left w:val="nil"/>
              <w:bottom w:val="single" w:sz="6" w:space="0" w:color="BFC1C3"/>
              <w:right w:val="nil"/>
            </w:tcBorders>
            <w:tcMar>
              <w:top w:w="150" w:type="dxa"/>
              <w:left w:w="0" w:type="dxa"/>
              <w:bottom w:w="150" w:type="dxa"/>
              <w:right w:w="150" w:type="dxa"/>
            </w:tcMar>
          </w:tcPr>
          <w:p w:rsidR="00C15524" w:rsidRPr="00967E8E" w:rsidRDefault="00C15524" w:rsidP="00DD49F7">
            <w:pPr>
              <w:spacing w:after="0" w:line="240" w:lineRule="auto"/>
              <w:rPr>
                <w:rFonts w:ascii="Arial" w:eastAsia="Times New Roman" w:hAnsi="Arial" w:cs="Arial"/>
                <w:sz w:val="21"/>
                <w:szCs w:val="21"/>
                <w:lang w:eastAsia="en-GB"/>
              </w:rPr>
            </w:pPr>
            <w:r w:rsidRPr="00967E8E">
              <w:rPr>
                <w:rFonts w:ascii="Arial" w:eastAsia="Times New Roman" w:hAnsi="Arial" w:cs="Arial"/>
                <w:sz w:val="21"/>
                <w:szCs w:val="21"/>
                <w:lang w:eastAsia="en-GB"/>
              </w:rPr>
              <w:t>Children who have ceased to be looked after by a local authority in England and Wales because of adoption, a special guardianship order, a child arrangements order or a residence order</w:t>
            </w:r>
          </w:p>
        </w:tc>
        <w:tc>
          <w:tcPr>
            <w:tcW w:w="2268" w:type="dxa"/>
            <w:tcBorders>
              <w:top w:val="nil"/>
              <w:left w:val="nil"/>
              <w:bottom w:val="single" w:sz="6" w:space="0" w:color="BFC1C3"/>
              <w:right w:val="nil"/>
            </w:tcBorders>
            <w:tcMar>
              <w:top w:w="150" w:type="dxa"/>
              <w:left w:w="0" w:type="dxa"/>
              <w:bottom w:w="150" w:type="dxa"/>
              <w:right w:w="150" w:type="dxa"/>
            </w:tcMar>
          </w:tcPr>
          <w:p w:rsidR="00C15524" w:rsidRPr="00967E8E" w:rsidRDefault="00EB3483" w:rsidP="00DD49F7">
            <w:pP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£2,300</w:t>
            </w:r>
          </w:p>
        </w:tc>
      </w:tr>
    </w:tbl>
    <w:p w:rsidR="00C15524" w:rsidRDefault="00C15524" w:rsidP="00C15524"/>
    <w:tbl>
      <w:tblPr>
        <w:tblStyle w:val="TableGrid"/>
        <w:tblW w:w="14066" w:type="dxa"/>
        <w:tblInd w:w="108" w:type="dxa"/>
        <w:tblLook w:val="04A0" w:firstRow="1" w:lastRow="0" w:firstColumn="1" w:lastColumn="0" w:noHBand="0" w:noVBand="1"/>
      </w:tblPr>
      <w:tblGrid>
        <w:gridCol w:w="2127"/>
        <w:gridCol w:w="1559"/>
        <w:gridCol w:w="2835"/>
        <w:gridCol w:w="1559"/>
        <w:gridCol w:w="3686"/>
        <w:gridCol w:w="2300"/>
      </w:tblGrid>
      <w:tr w:rsidR="007135EC" w:rsidRPr="00967E8E" w:rsidTr="00432F2B">
        <w:tc>
          <w:tcPr>
            <w:tcW w:w="14066" w:type="dxa"/>
            <w:gridSpan w:val="6"/>
            <w:shd w:val="clear" w:color="auto" w:fill="EAF1DD" w:themeFill="accent3" w:themeFillTint="33"/>
          </w:tcPr>
          <w:p w:rsidR="007135EC" w:rsidRPr="00967E8E" w:rsidRDefault="007135EC" w:rsidP="009C6D8C">
            <w:pPr>
              <w:rPr>
                <w:rFonts w:cstheme="minorHAnsi"/>
                <w:b/>
                <w:sz w:val="24"/>
                <w:szCs w:val="24"/>
              </w:rPr>
            </w:pPr>
            <w:r w:rsidRPr="00967E8E">
              <w:rPr>
                <w:rFonts w:cstheme="minorHAnsi"/>
                <w:b/>
                <w:sz w:val="24"/>
                <w:szCs w:val="24"/>
              </w:rPr>
              <w:t xml:space="preserve"> Summary Information for Ashley High School</w:t>
            </w:r>
          </w:p>
          <w:p w:rsidR="007135EC" w:rsidRPr="00967E8E" w:rsidRDefault="007135EC" w:rsidP="00C15524">
            <w:pPr>
              <w:rPr>
                <w:rFonts w:cstheme="minorHAnsi"/>
                <w:b/>
                <w:sz w:val="24"/>
                <w:szCs w:val="24"/>
              </w:rPr>
            </w:pPr>
          </w:p>
        </w:tc>
      </w:tr>
      <w:tr w:rsidR="006E5548" w:rsidRPr="00967E8E" w:rsidTr="00D44979">
        <w:tc>
          <w:tcPr>
            <w:tcW w:w="2127" w:type="dxa"/>
          </w:tcPr>
          <w:p w:rsidR="006E5548" w:rsidRPr="00967E8E" w:rsidRDefault="006E5548" w:rsidP="00C15524">
            <w:pPr>
              <w:rPr>
                <w:rFonts w:cstheme="minorHAnsi"/>
                <w:b/>
              </w:rPr>
            </w:pPr>
            <w:r w:rsidRPr="00967E8E">
              <w:rPr>
                <w:rFonts w:cstheme="minorHAnsi"/>
                <w:b/>
              </w:rPr>
              <w:t>Academic Year</w:t>
            </w:r>
          </w:p>
        </w:tc>
        <w:tc>
          <w:tcPr>
            <w:tcW w:w="1559" w:type="dxa"/>
          </w:tcPr>
          <w:p w:rsidR="006E5548" w:rsidRPr="00977E8F" w:rsidRDefault="00305639" w:rsidP="00C15524">
            <w:pPr>
              <w:rPr>
                <w:rFonts w:cstheme="minorHAnsi"/>
              </w:rPr>
            </w:pPr>
            <w:r w:rsidRPr="00977E8F">
              <w:rPr>
                <w:rFonts w:cstheme="minorHAnsi"/>
              </w:rPr>
              <w:t>2019-20</w:t>
            </w:r>
          </w:p>
          <w:p w:rsidR="006E5548" w:rsidRPr="00977E8F" w:rsidRDefault="006E5548" w:rsidP="00C15524">
            <w:pPr>
              <w:rPr>
                <w:rFonts w:cstheme="minorHAnsi"/>
              </w:rPr>
            </w:pPr>
          </w:p>
        </w:tc>
        <w:tc>
          <w:tcPr>
            <w:tcW w:w="2835" w:type="dxa"/>
          </w:tcPr>
          <w:p w:rsidR="006E5548" w:rsidRPr="00977E8F" w:rsidRDefault="006E5548" w:rsidP="00C15524">
            <w:pPr>
              <w:rPr>
                <w:rFonts w:cstheme="minorHAnsi"/>
                <w:b/>
              </w:rPr>
            </w:pPr>
            <w:r w:rsidRPr="00977E8F">
              <w:rPr>
                <w:rFonts w:cstheme="minorHAnsi"/>
                <w:b/>
              </w:rPr>
              <w:t>Total PPG budget (</w:t>
            </w:r>
            <w:proofErr w:type="spellStart"/>
            <w:r w:rsidRPr="00977E8F">
              <w:rPr>
                <w:rFonts w:cstheme="minorHAnsi"/>
                <w:b/>
              </w:rPr>
              <w:t>inc</w:t>
            </w:r>
            <w:proofErr w:type="spellEnd"/>
            <w:r w:rsidRPr="00977E8F">
              <w:rPr>
                <w:rFonts w:cstheme="minorHAnsi"/>
                <w:b/>
              </w:rPr>
              <w:t xml:space="preserve"> PP+ funding)</w:t>
            </w:r>
          </w:p>
        </w:tc>
        <w:tc>
          <w:tcPr>
            <w:tcW w:w="1559" w:type="dxa"/>
          </w:tcPr>
          <w:p w:rsidR="006E5548" w:rsidRPr="00977E8F" w:rsidRDefault="00305639" w:rsidP="00C15524">
            <w:pPr>
              <w:rPr>
                <w:rFonts w:cstheme="minorHAnsi"/>
              </w:rPr>
            </w:pPr>
            <w:r w:rsidRPr="00977E8F">
              <w:rPr>
                <w:rFonts w:cstheme="minorHAnsi"/>
              </w:rPr>
              <w:t>£36,820</w:t>
            </w:r>
          </w:p>
          <w:p w:rsidR="006E5548" w:rsidRPr="00977E8F" w:rsidRDefault="006E5548" w:rsidP="0087767B">
            <w:pPr>
              <w:rPr>
                <w:rFonts w:cstheme="minorHAnsi"/>
              </w:rPr>
            </w:pPr>
          </w:p>
        </w:tc>
        <w:tc>
          <w:tcPr>
            <w:tcW w:w="3686" w:type="dxa"/>
          </w:tcPr>
          <w:p w:rsidR="006E5548" w:rsidRPr="00977E8F" w:rsidRDefault="006E5548" w:rsidP="00C15524">
            <w:pPr>
              <w:rPr>
                <w:rFonts w:cstheme="minorHAnsi"/>
                <w:b/>
              </w:rPr>
            </w:pPr>
            <w:r w:rsidRPr="00977E8F">
              <w:rPr>
                <w:rFonts w:cstheme="minorHAnsi"/>
                <w:b/>
              </w:rPr>
              <w:t>Total P</w:t>
            </w:r>
            <w:r w:rsidR="00305639" w:rsidRPr="00977E8F">
              <w:rPr>
                <w:rFonts w:cstheme="minorHAnsi"/>
                <w:b/>
              </w:rPr>
              <w:t>PG budget (not including PP+</w:t>
            </w:r>
            <w:r w:rsidRPr="00977E8F">
              <w:rPr>
                <w:rFonts w:cstheme="minorHAnsi"/>
                <w:b/>
              </w:rPr>
              <w:t xml:space="preserve"> funding)</w:t>
            </w:r>
          </w:p>
        </w:tc>
        <w:tc>
          <w:tcPr>
            <w:tcW w:w="2300" w:type="dxa"/>
          </w:tcPr>
          <w:p w:rsidR="006E5548" w:rsidRPr="00977E8F" w:rsidRDefault="006E5548" w:rsidP="00C15524">
            <w:pPr>
              <w:rPr>
                <w:rFonts w:cstheme="minorHAnsi"/>
              </w:rPr>
            </w:pPr>
            <w:r w:rsidRPr="00977E8F">
              <w:rPr>
                <w:rFonts w:cstheme="minorHAnsi"/>
              </w:rPr>
              <w:t>£34,520</w:t>
            </w:r>
          </w:p>
        </w:tc>
      </w:tr>
      <w:tr w:rsidR="006E5548" w:rsidRPr="00967E8E" w:rsidTr="00D44979">
        <w:tc>
          <w:tcPr>
            <w:tcW w:w="2127" w:type="dxa"/>
          </w:tcPr>
          <w:p w:rsidR="006E5548" w:rsidRPr="00967E8E" w:rsidRDefault="006E5548" w:rsidP="00C15524">
            <w:pPr>
              <w:rPr>
                <w:rFonts w:cstheme="minorHAnsi"/>
                <w:b/>
              </w:rPr>
            </w:pPr>
            <w:r w:rsidRPr="00967E8E">
              <w:rPr>
                <w:rFonts w:cstheme="minorHAnsi"/>
                <w:b/>
              </w:rPr>
              <w:t>Total number of pupils</w:t>
            </w:r>
            <w:r>
              <w:rPr>
                <w:rFonts w:cstheme="minorHAnsi"/>
                <w:b/>
              </w:rPr>
              <w:t xml:space="preserve"> (Y7-11)</w:t>
            </w:r>
          </w:p>
        </w:tc>
        <w:tc>
          <w:tcPr>
            <w:tcW w:w="1559" w:type="dxa"/>
          </w:tcPr>
          <w:p w:rsidR="006E5548" w:rsidRPr="00977E8F" w:rsidRDefault="00305639" w:rsidP="00A31A6F">
            <w:pPr>
              <w:rPr>
                <w:rFonts w:cstheme="minorHAnsi"/>
              </w:rPr>
            </w:pPr>
            <w:r w:rsidRPr="00977E8F">
              <w:rPr>
                <w:rFonts w:cstheme="minorHAnsi"/>
              </w:rPr>
              <w:t>78</w:t>
            </w:r>
          </w:p>
          <w:p w:rsidR="006E5548" w:rsidRPr="00977E8F" w:rsidRDefault="006E5548" w:rsidP="00C15524">
            <w:pPr>
              <w:ind w:firstLine="720"/>
              <w:rPr>
                <w:rFonts w:cstheme="minorHAnsi"/>
              </w:rPr>
            </w:pPr>
          </w:p>
        </w:tc>
        <w:tc>
          <w:tcPr>
            <w:tcW w:w="2835" w:type="dxa"/>
          </w:tcPr>
          <w:p w:rsidR="006E5548" w:rsidRPr="00977E8F" w:rsidRDefault="006E5548" w:rsidP="003323FB">
            <w:pPr>
              <w:rPr>
                <w:rFonts w:cstheme="minorHAnsi"/>
                <w:b/>
              </w:rPr>
            </w:pPr>
            <w:r w:rsidRPr="00977E8F">
              <w:rPr>
                <w:rFonts w:cstheme="minorHAnsi"/>
                <w:b/>
              </w:rPr>
              <w:t>% of pupils eligible</w:t>
            </w:r>
          </w:p>
          <w:p w:rsidR="006E5548" w:rsidRPr="00977E8F" w:rsidRDefault="006E5548" w:rsidP="003323FB">
            <w:pPr>
              <w:rPr>
                <w:rFonts w:cstheme="minorHAnsi"/>
                <w:b/>
              </w:rPr>
            </w:pPr>
            <w:r w:rsidRPr="00977E8F">
              <w:rPr>
                <w:rFonts w:cstheme="minorHAnsi"/>
                <w:b/>
              </w:rPr>
              <w:t>(including LAC/ Post LAC)</w:t>
            </w:r>
          </w:p>
        </w:tc>
        <w:tc>
          <w:tcPr>
            <w:tcW w:w="1559" w:type="dxa"/>
          </w:tcPr>
          <w:p w:rsidR="006E5548" w:rsidRPr="00977E8F" w:rsidRDefault="006E5548" w:rsidP="003323FB">
            <w:pPr>
              <w:rPr>
                <w:rFonts w:cstheme="minorHAnsi"/>
              </w:rPr>
            </w:pPr>
            <w:r w:rsidRPr="00977E8F">
              <w:rPr>
                <w:rFonts w:cstheme="minorHAnsi"/>
              </w:rPr>
              <w:t>45%</w:t>
            </w:r>
          </w:p>
        </w:tc>
        <w:tc>
          <w:tcPr>
            <w:tcW w:w="3686" w:type="dxa"/>
          </w:tcPr>
          <w:p w:rsidR="006E5548" w:rsidRPr="00977E8F" w:rsidRDefault="006E5548" w:rsidP="00405010">
            <w:pPr>
              <w:rPr>
                <w:rFonts w:cstheme="minorHAnsi"/>
                <w:b/>
              </w:rPr>
            </w:pPr>
            <w:r w:rsidRPr="00977E8F">
              <w:rPr>
                <w:rFonts w:cstheme="minorHAnsi"/>
                <w:b/>
              </w:rPr>
              <w:t>Date of most recent PP review</w:t>
            </w:r>
          </w:p>
        </w:tc>
        <w:tc>
          <w:tcPr>
            <w:tcW w:w="2300" w:type="dxa"/>
          </w:tcPr>
          <w:p w:rsidR="006E5548" w:rsidRPr="00977E8F" w:rsidRDefault="000A537E" w:rsidP="00405010">
            <w:pPr>
              <w:rPr>
                <w:rFonts w:cstheme="minorHAnsi"/>
              </w:rPr>
            </w:pPr>
            <w:r>
              <w:rPr>
                <w:rFonts w:cstheme="minorHAnsi"/>
              </w:rPr>
              <w:t>Sept 2020</w:t>
            </w:r>
          </w:p>
        </w:tc>
      </w:tr>
      <w:tr w:rsidR="006E5548" w:rsidRPr="00967E8E" w:rsidTr="00D44979">
        <w:tc>
          <w:tcPr>
            <w:tcW w:w="2127" w:type="dxa"/>
          </w:tcPr>
          <w:p w:rsidR="006E5548" w:rsidRPr="00967E8E" w:rsidRDefault="006E5548" w:rsidP="00162EB6">
            <w:pPr>
              <w:rPr>
                <w:rFonts w:cstheme="minorHAnsi"/>
                <w:b/>
              </w:rPr>
            </w:pPr>
            <w:r>
              <w:rPr>
                <w:rFonts w:cstheme="minorHAnsi"/>
                <w:b/>
              </w:rPr>
              <w:t>Total n</w:t>
            </w:r>
            <w:r w:rsidRPr="00967E8E">
              <w:rPr>
                <w:rFonts w:cstheme="minorHAnsi"/>
                <w:b/>
              </w:rPr>
              <w:t>umber of pupils eligible</w:t>
            </w:r>
            <w:r>
              <w:rPr>
                <w:rFonts w:cstheme="minorHAnsi"/>
                <w:b/>
              </w:rPr>
              <w:t xml:space="preserve"> for PPG </w:t>
            </w:r>
            <w:r w:rsidR="00305639">
              <w:rPr>
                <w:rFonts w:cstheme="minorHAnsi"/>
                <w:b/>
              </w:rPr>
              <w:t>(- LAC/Post LAC)</w:t>
            </w:r>
          </w:p>
        </w:tc>
        <w:tc>
          <w:tcPr>
            <w:tcW w:w="1559" w:type="dxa"/>
          </w:tcPr>
          <w:p w:rsidR="006E5548" w:rsidRPr="00977E8F" w:rsidRDefault="00305639" w:rsidP="00162EB6">
            <w:pPr>
              <w:rPr>
                <w:rFonts w:cstheme="minorHAnsi"/>
              </w:rPr>
            </w:pPr>
            <w:r w:rsidRPr="00977E8F">
              <w:rPr>
                <w:rFonts w:cstheme="minorHAnsi"/>
              </w:rPr>
              <w:t>32</w:t>
            </w:r>
          </w:p>
          <w:p w:rsidR="006E5548" w:rsidRPr="00977E8F" w:rsidRDefault="006E5548" w:rsidP="00162EB6">
            <w:pPr>
              <w:rPr>
                <w:rFonts w:cstheme="minorHAnsi"/>
              </w:rPr>
            </w:pPr>
          </w:p>
        </w:tc>
        <w:tc>
          <w:tcPr>
            <w:tcW w:w="2835" w:type="dxa"/>
          </w:tcPr>
          <w:p w:rsidR="006E5548" w:rsidRPr="00977E8F" w:rsidRDefault="006E5548" w:rsidP="005E2E6B">
            <w:pPr>
              <w:rPr>
                <w:rFonts w:cstheme="minorHAnsi"/>
                <w:b/>
              </w:rPr>
            </w:pPr>
            <w:r w:rsidRPr="00977E8F">
              <w:rPr>
                <w:rFonts w:cstheme="minorHAnsi"/>
                <w:b/>
              </w:rPr>
              <w:t>Number of LAC/ Post LAC pupils</w:t>
            </w:r>
          </w:p>
        </w:tc>
        <w:tc>
          <w:tcPr>
            <w:tcW w:w="1559" w:type="dxa"/>
          </w:tcPr>
          <w:p w:rsidR="006E5548" w:rsidRPr="00977E8F" w:rsidRDefault="00305639" w:rsidP="005E2E6B">
            <w:pPr>
              <w:rPr>
                <w:rFonts w:cstheme="minorHAnsi"/>
              </w:rPr>
            </w:pPr>
            <w:r w:rsidRPr="00977E8F">
              <w:rPr>
                <w:rFonts w:cstheme="minorHAnsi"/>
              </w:rPr>
              <w:t>3</w:t>
            </w:r>
          </w:p>
        </w:tc>
        <w:tc>
          <w:tcPr>
            <w:tcW w:w="3686" w:type="dxa"/>
          </w:tcPr>
          <w:p w:rsidR="006E5548" w:rsidRPr="00977E8F" w:rsidRDefault="006E5548" w:rsidP="00405010">
            <w:pPr>
              <w:rPr>
                <w:rFonts w:cstheme="minorHAnsi"/>
                <w:b/>
              </w:rPr>
            </w:pPr>
            <w:r w:rsidRPr="00977E8F">
              <w:rPr>
                <w:rFonts w:cstheme="minorHAnsi"/>
                <w:b/>
              </w:rPr>
              <w:t>Date for next internal review of this strategy</w:t>
            </w:r>
          </w:p>
        </w:tc>
        <w:tc>
          <w:tcPr>
            <w:tcW w:w="2300" w:type="dxa"/>
          </w:tcPr>
          <w:p w:rsidR="006E5548" w:rsidRPr="00977E8F" w:rsidRDefault="000A537E" w:rsidP="00405010">
            <w:pPr>
              <w:rPr>
                <w:rFonts w:cstheme="minorHAnsi"/>
              </w:rPr>
            </w:pPr>
            <w:r>
              <w:rPr>
                <w:rFonts w:cstheme="minorHAnsi"/>
              </w:rPr>
              <w:t>N/A</w:t>
            </w:r>
          </w:p>
        </w:tc>
      </w:tr>
    </w:tbl>
    <w:p w:rsidR="000D06F2" w:rsidRPr="00967E8E" w:rsidRDefault="000D06F2" w:rsidP="000D06F2">
      <w:pPr>
        <w:rPr>
          <w:rFonts w:cstheme="minorHAnsi"/>
        </w:rPr>
      </w:pPr>
    </w:p>
    <w:p w:rsidR="0039240C" w:rsidRPr="00967E8E" w:rsidRDefault="0039240C" w:rsidP="000D06F2">
      <w:pPr>
        <w:rPr>
          <w:rFonts w:cstheme="minorHAnsi"/>
        </w:rPr>
      </w:pPr>
    </w:p>
    <w:tbl>
      <w:tblPr>
        <w:tblStyle w:val="TableGrid"/>
        <w:tblW w:w="14034" w:type="dxa"/>
        <w:tblInd w:w="108" w:type="dxa"/>
        <w:tblLook w:val="04A0" w:firstRow="1" w:lastRow="0" w:firstColumn="1" w:lastColumn="0" w:noHBand="0" w:noVBand="1"/>
      </w:tblPr>
      <w:tblGrid>
        <w:gridCol w:w="426"/>
        <w:gridCol w:w="6591"/>
        <w:gridCol w:w="7017"/>
      </w:tblGrid>
      <w:tr w:rsidR="006236B4" w:rsidRPr="00967E8E" w:rsidTr="00EB3483">
        <w:tc>
          <w:tcPr>
            <w:tcW w:w="7017" w:type="dxa"/>
            <w:gridSpan w:val="2"/>
            <w:shd w:val="clear" w:color="auto" w:fill="EAF1DD" w:themeFill="accent3" w:themeFillTint="33"/>
          </w:tcPr>
          <w:p w:rsidR="006236B4" w:rsidRPr="00967E8E" w:rsidRDefault="006236B4" w:rsidP="009C6D8C">
            <w:pPr>
              <w:rPr>
                <w:rFonts w:cstheme="minorHAnsi"/>
                <w:b/>
                <w:sz w:val="24"/>
                <w:szCs w:val="24"/>
              </w:rPr>
            </w:pPr>
            <w:r w:rsidRPr="00967E8E">
              <w:rPr>
                <w:rFonts w:cstheme="minorHAnsi"/>
                <w:b/>
                <w:sz w:val="24"/>
                <w:szCs w:val="24"/>
              </w:rPr>
              <w:t>Current Attainment</w:t>
            </w:r>
          </w:p>
          <w:p w:rsidR="009C6D8C" w:rsidRPr="00967E8E" w:rsidRDefault="009C6D8C" w:rsidP="009C6D8C">
            <w:pPr>
              <w:rPr>
                <w:rFonts w:cstheme="minorHAnsi"/>
                <w:b/>
                <w:sz w:val="24"/>
                <w:szCs w:val="24"/>
              </w:rPr>
            </w:pPr>
          </w:p>
        </w:tc>
        <w:tc>
          <w:tcPr>
            <w:tcW w:w="7017" w:type="dxa"/>
            <w:shd w:val="clear" w:color="auto" w:fill="EAF1DD" w:themeFill="accent3" w:themeFillTint="33"/>
          </w:tcPr>
          <w:p w:rsidR="006236B4" w:rsidRPr="00967E8E" w:rsidRDefault="006236B4" w:rsidP="009C6D8C">
            <w:pPr>
              <w:rPr>
                <w:rFonts w:cstheme="minorHAnsi"/>
                <w:b/>
                <w:sz w:val="24"/>
                <w:szCs w:val="24"/>
              </w:rPr>
            </w:pPr>
            <w:r w:rsidRPr="00967E8E">
              <w:rPr>
                <w:rFonts w:cstheme="minorHAnsi"/>
                <w:b/>
                <w:sz w:val="24"/>
                <w:szCs w:val="24"/>
              </w:rPr>
              <w:t>Overall Aim</w:t>
            </w:r>
          </w:p>
        </w:tc>
      </w:tr>
      <w:tr w:rsidR="006236B4" w:rsidRPr="00967E8E" w:rsidTr="00F346D5">
        <w:tc>
          <w:tcPr>
            <w:tcW w:w="7017" w:type="dxa"/>
            <w:gridSpan w:val="2"/>
          </w:tcPr>
          <w:p w:rsidR="006236B4" w:rsidRPr="00967E8E" w:rsidRDefault="006236B4" w:rsidP="000D06F2">
            <w:pPr>
              <w:rPr>
                <w:rFonts w:cstheme="minorHAnsi"/>
              </w:rPr>
            </w:pPr>
            <w:r w:rsidRPr="00967E8E">
              <w:rPr>
                <w:rFonts w:cstheme="minorHAnsi"/>
              </w:rPr>
              <w:t xml:space="preserve">All students have an EHC plan. </w:t>
            </w:r>
            <w:r w:rsidRPr="0087767B">
              <w:rPr>
                <w:rFonts w:cstheme="minorHAnsi"/>
              </w:rPr>
              <w:t>A large majority of students are working below age related expectations</w:t>
            </w:r>
            <w:r w:rsidR="0087767B">
              <w:rPr>
                <w:rFonts w:cstheme="minorHAnsi"/>
              </w:rPr>
              <w:t xml:space="preserve">. </w:t>
            </w:r>
            <w:r w:rsidR="00F44F92" w:rsidRPr="0087767B">
              <w:rPr>
                <w:rFonts w:cstheme="minorHAnsi"/>
              </w:rPr>
              <w:t>In general Ashley High PP pupils achieve the same or better than their non PP peers.</w:t>
            </w:r>
          </w:p>
        </w:tc>
        <w:tc>
          <w:tcPr>
            <w:tcW w:w="7017" w:type="dxa"/>
          </w:tcPr>
          <w:p w:rsidR="006236B4" w:rsidRPr="00967E8E" w:rsidRDefault="00C73BE6" w:rsidP="0015445E">
            <w:pPr>
              <w:rPr>
                <w:rFonts w:cstheme="minorHAnsi"/>
              </w:rPr>
            </w:pPr>
            <w:r w:rsidRPr="00967E8E">
              <w:rPr>
                <w:rFonts w:cstheme="minorHAnsi"/>
              </w:rPr>
              <w:t xml:space="preserve">The targeted use of PPG will support us in achieving our personalised pupil </w:t>
            </w:r>
            <w:r w:rsidR="0015445E" w:rsidRPr="00967E8E">
              <w:rPr>
                <w:rFonts w:cstheme="minorHAnsi"/>
              </w:rPr>
              <w:t>offer</w:t>
            </w:r>
            <w:r w:rsidR="00B748D0" w:rsidRPr="00967E8E">
              <w:rPr>
                <w:rFonts w:cstheme="minorHAnsi"/>
              </w:rPr>
              <w:t xml:space="preserve"> for disadvantaged pupils</w:t>
            </w:r>
            <w:r w:rsidR="0015445E" w:rsidRPr="00967E8E">
              <w:rPr>
                <w:rFonts w:cstheme="minorHAnsi"/>
              </w:rPr>
              <w:t>. The strategic use of PPG will</w:t>
            </w:r>
            <w:r w:rsidRPr="00967E8E">
              <w:rPr>
                <w:rFonts w:cstheme="minorHAnsi"/>
              </w:rPr>
              <w:t xml:space="preserve"> facilitate this group of pupils</w:t>
            </w:r>
            <w:r w:rsidR="006236B4" w:rsidRPr="00967E8E">
              <w:rPr>
                <w:rFonts w:cstheme="minorHAnsi"/>
              </w:rPr>
              <w:t xml:space="preserve"> achieving their full potential</w:t>
            </w:r>
            <w:r w:rsidR="0015445E" w:rsidRPr="00967E8E">
              <w:rPr>
                <w:rFonts w:cstheme="minorHAnsi"/>
              </w:rPr>
              <w:t>.</w:t>
            </w:r>
          </w:p>
        </w:tc>
      </w:tr>
      <w:tr w:rsidR="000D06F2" w:rsidRPr="00967E8E" w:rsidTr="00EB3483">
        <w:tc>
          <w:tcPr>
            <w:tcW w:w="14034" w:type="dxa"/>
            <w:gridSpan w:val="3"/>
            <w:shd w:val="clear" w:color="auto" w:fill="EAF1DD" w:themeFill="accent3" w:themeFillTint="33"/>
          </w:tcPr>
          <w:p w:rsidR="000D06F2" w:rsidRPr="00967E8E" w:rsidRDefault="00AF6A16" w:rsidP="009C6D8C">
            <w:pPr>
              <w:rPr>
                <w:rFonts w:cstheme="minorHAnsi"/>
                <w:b/>
                <w:sz w:val="24"/>
                <w:szCs w:val="24"/>
              </w:rPr>
            </w:pPr>
            <w:r w:rsidRPr="00967E8E">
              <w:rPr>
                <w:rFonts w:cstheme="minorHAnsi"/>
                <w:b/>
                <w:sz w:val="24"/>
                <w:szCs w:val="24"/>
              </w:rPr>
              <w:t>Main b</w:t>
            </w:r>
            <w:r w:rsidR="000D06F2" w:rsidRPr="00967E8E">
              <w:rPr>
                <w:rFonts w:cstheme="minorHAnsi"/>
                <w:b/>
                <w:sz w:val="24"/>
                <w:szCs w:val="24"/>
              </w:rPr>
              <w:t>arriers to future attainment (for pupils eligible for PP)</w:t>
            </w:r>
          </w:p>
          <w:p w:rsidR="000D06F2" w:rsidRPr="00967E8E" w:rsidRDefault="000D06F2" w:rsidP="000D06F2">
            <w:pPr>
              <w:rPr>
                <w:rFonts w:cstheme="minorHAnsi"/>
                <w:sz w:val="24"/>
                <w:szCs w:val="24"/>
              </w:rPr>
            </w:pPr>
          </w:p>
        </w:tc>
      </w:tr>
      <w:tr w:rsidR="000D06F2" w:rsidRPr="00967E8E" w:rsidTr="0039240C">
        <w:tc>
          <w:tcPr>
            <w:tcW w:w="426" w:type="dxa"/>
          </w:tcPr>
          <w:p w:rsidR="000D06F2" w:rsidRPr="00967E8E" w:rsidRDefault="00AF6A16" w:rsidP="00AF6A16">
            <w:pPr>
              <w:rPr>
                <w:rFonts w:cstheme="minorHAnsi"/>
              </w:rPr>
            </w:pPr>
            <w:r w:rsidRPr="00967E8E">
              <w:rPr>
                <w:rFonts w:cstheme="minorHAnsi"/>
              </w:rPr>
              <w:t>A.</w:t>
            </w:r>
          </w:p>
        </w:tc>
        <w:tc>
          <w:tcPr>
            <w:tcW w:w="13608" w:type="dxa"/>
            <w:gridSpan w:val="2"/>
          </w:tcPr>
          <w:p w:rsidR="000D06F2" w:rsidRPr="00967E8E" w:rsidRDefault="009868CC" w:rsidP="00AF6A16">
            <w:pPr>
              <w:rPr>
                <w:rFonts w:cstheme="minorHAnsi"/>
              </w:rPr>
            </w:pPr>
            <w:r>
              <w:rPr>
                <w:rFonts w:cstheme="minorHAnsi"/>
              </w:rPr>
              <w:t>M</w:t>
            </w:r>
            <w:r w:rsidR="006236B4" w:rsidRPr="00967E8E">
              <w:rPr>
                <w:rFonts w:cstheme="minorHAnsi"/>
              </w:rPr>
              <w:t>ental health</w:t>
            </w:r>
            <w:r w:rsidR="00A0287F">
              <w:rPr>
                <w:rFonts w:cstheme="minorHAnsi"/>
              </w:rPr>
              <w:t>, self-esteem, attachment</w:t>
            </w:r>
            <w:r>
              <w:rPr>
                <w:rFonts w:cstheme="minorHAnsi"/>
              </w:rPr>
              <w:t xml:space="preserve">, </w:t>
            </w:r>
            <w:r w:rsidR="006A6AB6">
              <w:rPr>
                <w:rFonts w:cstheme="minorHAnsi"/>
              </w:rPr>
              <w:t xml:space="preserve">sensory, </w:t>
            </w:r>
            <w:r>
              <w:rPr>
                <w:rFonts w:cstheme="minorHAnsi"/>
              </w:rPr>
              <w:t>anxiety</w:t>
            </w:r>
            <w:r w:rsidR="00A0287F">
              <w:rPr>
                <w:rFonts w:cstheme="minorHAnsi"/>
              </w:rPr>
              <w:t xml:space="preserve"> issues</w:t>
            </w:r>
          </w:p>
        </w:tc>
      </w:tr>
      <w:tr w:rsidR="00B25DD7" w:rsidRPr="00967E8E" w:rsidTr="0039240C">
        <w:tc>
          <w:tcPr>
            <w:tcW w:w="426" w:type="dxa"/>
          </w:tcPr>
          <w:p w:rsidR="00B25DD7" w:rsidRPr="00967E8E" w:rsidRDefault="00B25DD7" w:rsidP="000D06F2">
            <w:pPr>
              <w:rPr>
                <w:rFonts w:cstheme="minorHAnsi"/>
              </w:rPr>
            </w:pPr>
            <w:r w:rsidRPr="00967E8E">
              <w:rPr>
                <w:rFonts w:cstheme="minorHAnsi"/>
              </w:rPr>
              <w:t>B.</w:t>
            </w:r>
          </w:p>
        </w:tc>
        <w:tc>
          <w:tcPr>
            <w:tcW w:w="13608" w:type="dxa"/>
            <w:gridSpan w:val="2"/>
          </w:tcPr>
          <w:p w:rsidR="00B25DD7" w:rsidRPr="00967E8E" w:rsidRDefault="009868CC" w:rsidP="00A0287F">
            <w:pPr>
              <w:rPr>
                <w:rFonts w:cstheme="minorHAnsi"/>
              </w:rPr>
            </w:pPr>
            <w:r>
              <w:rPr>
                <w:rFonts w:cstheme="minorHAnsi"/>
              </w:rPr>
              <w:t xml:space="preserve">Emotional needs, </w:t>
            </w:r>
            <w:r w:rsidR="006236B4" w:rsidRPr="00967E8E">
              <w:rPr>
                <w:rFonts w:cstheme="minorHAnsi"/>
              </w:rPr>
              <w:t xml:space="preserve">ASC related </w:t>
            </w:r>
            <w:r w:rsidR="008E6207">
              <w:rPr>
                <w:rFonts w:cstheme="minorHAnsi"/>
              </w:rPr>
              <w:t>behaviours (including sensory issues),</w:t>
            </w:r>
            <w:r w:rsidR="00A0287F">
              <w:rPr>
                <w:rFonts w:cstheme="minorHAnsi"/>
              </w:rPr>
              <w:t xml:space="preserve"> anger management, </w:t>
            </w:r>
            <w:r w:rsidR="00577E2F">
              <w:rPr>
                <w:rFonts w:cstheme="minorHAnsi"/>
              </w:rPr>
              <w:t>anxiety</w:t>
            </w:r>
            <w:r w:rsidR="006236B4" w:rsidRPr="00967E8E">
              <w:rPr>
                <w:rFonts w:cstheme="minorHAnsi"/>
              </w:rPr>
              <w:t xml:space="preserve"> </w:t>
            </w:r>
          </w:p>
        </w:tc>
      </w:tr>
      <w:tr w:rsidR="00B25DD7" w:rsidRPr="00967E8E" w:rsidTr="0039240C">
        <w:tc>
          <w:tcPr>
            <w:tcW w:w="426" w:type="dxa"/>
          </w:tcPr>
          <w:p w:rsidR="00B25DD7" w:rsidRPr="00967E8E" w:rsidRDefault="00B25DD7" w:rsidP="000D06F2">
            <w:pPr>
              <w:rPr>
                <w:rFonts w:cstheme="minorHAnsi"/>
              </w:rPr>
            </w:pPr>
            <w:r w:rsidRPr="00967E8E">
              <w:rPr>
                <w:rFonts w:cstheme="minorHAnsi"/>
              </w:rPr>
              <w:t>C.</w:t>
            </w:r>
          </w:p>
        </w:tc>
        <w:tc>
          <w:tcPr>
            <w:tcW w:w="13608" w:type="dxa"/>
            <w:gridSpan w:val="2"/>
          </w:tcPr>
          <w:p w:rsidR="00B25DD7" w:rsidRPr="00967E8E" w:rsidRDefault="00B25DD7" w:rsidP="003853B5">
            <w:pPr>
              <w:rPr>
                <w:rFonts w:cstheme="minorHAnsi"/>
              </w:rPr>
            </w:pPr>
            <w:r w:rsidRPr="00967E8E">
              <w:rPr>
                <w:rFonts w:cstheme="minorHAnsi"/>
              </w:rPr>
              <w:t>S</w:t>
            </w:r>
            <w:r w:rsidR="00977402" w:rsidRPr="00967E8E">
              <w:rPr>
                <w:rFonts w:cstheme="minorHAnsi"/>
              </w:rPr>
              <w:t>peech and language, s</w:t>
            </w:r>
            <w:r w:rsidRPr="00967E8E">
              <w:rPr>
                <w:rFonts w:cstheme="minorHAnsi"/>
              </w:rPr>
              <w:t xml:space="preserve">ocial communication and interaction difficulties  </w:t>
            </w:r>
          </w:p>
        </w:tc>
      </w:tr>
      <w:tr w:rsidR="00B25DD7" w:rsidRPr="00967E8E" w:rsidTr="0039240C">
        <w:tc>
          <w:tcPr>
            <w:tcW w:w="426" w:type="dxa"/>
          </w:tcPr>
          <w:p w:rsidR="00B25DD7" w:rsidRPr="00967E8E" w:rsidRDefault="00B25DD7" w:rsidP="000D06F2">
            <w:pPr>
              <w:rPr>
                <w:rFonts w:cstheme="minorHAnsi"/>
              </w:rPr>
            </w:pPr>
            <w:r w:rsidRPr="00967E8E">
              <w:rPr>
                <w:rFonts w:cstheme="minorHAnsi"/>
              </w:rPr>
              <w:t>D.</w:t>
            </w:r>
          </w:p>
        </w:tc>
        <w:tc>
          <w:tcPr>
            <w:tcW w:w="13608" w:type="dxa"/>
            <w:gridSpan w:val="2"/>
          </w:tcPr>
          <w:p w:rsidR="00B25DD7" w:rsidRPr="00967E8E" w:rsidRDefault="00767BAC" w:rsidP="00767BAC">
            <w:pPr>
              <w:rPr>
                <w:rFonts w:cstheme="minorHAnsi"/>
              </w:rPr>
            </w:pPr>
            <w:r w:rsidRPr="00967E8E">
              <w:rPr>
                <w:rFonts w:cstheme="minorHAnsi"/>
              </w:rPr>
              <w:t>Some PP p</w:t>
            </w:r>
            <w:r w:rsidR="006236B4" w:rsidRPr="00967E8E">
              <w:rPr>
                <w:rFonts w:cstheme="minorHAnsi"/>
              </w:rPr>
              <w:t>upils working below age related expectations</w:t>
            </w:r>
          </w:p>
        </w:tc>
      </w:tr>
      <w:tr w:rsidR="00B25DD7" w:rsidRPr="00967E8E" w:rsidTr="0039240C">
        <w:tc>
          <w:tcPr>
            <w:tcW w:w="426" w:type="dxa"/>
          </w:tcPr>
          <w:p w:rsidR="00B25DD7" w:rsidRPr="00967E8E" w:rsidRDefault="00B25DD7" w:rsidP="00062FD5">
            <w:pPr>
              <w:rPr>
                <w:rFonts w:cstheme="minorHAnsi"/>
              </w:rPr>
            </w:pPr>
            <w:r w:rsidRPr="00967E8E">
              <w:rPr>
                <w:rFonts w:cstheme="minorHAnsi"/>
              </w:rPr>
              <w:t>E.</w:t>
            </w:r>
          </w:p>
        </w:tc>
        <w:tc>
          <w:tcPr>
            <w:tcW w:w="13608" w:type="dxa"/>
            <w:gridSpan w:val="2"/>
          </w:tcPr>
          <w:p w:rsidR="00B25DD7" w:rsidRPr="00967E8E" w:rsidRDefault="00B25DD7" w:rsidP="00062FD5">
            <w:pPr>
              <w:rPr>
                <w:rFonts w:cstheme="minorHAnsi"/>
              </w:rPr>
            </w:pPr>
            <w:r w:rsidRPr="00967E8E">
              <w:rPr>
                <w:rFonts w:cstheme="minorHAnsi"/>
              </w:rPr>
              <w:t>Lack of enrichment experiences</w:t>
            </w:r>
          </w:p>
        </w:tc>
      </w:tr>
    </w:tbl>
    <w:p w:rsidR="00C15524" w:rsidRPr="00967E8E" w:rsidRDefault="00C15524" w:rsidP="00B25DD7">
      <w:pPr>
        <w:pStyle w:val="Subtitle"/>
        <w:rPr>
          <w:rFonts w:asciiTheme="minorHAnsi" w:hAnsiTheme="minorHAnsi" w:cstheme="minorHAnsi"/>
        </w:rPr>
      </w:pPr>
    </w:p>
    <w:tbl>
      <w:tblPr>
        <w:tblW w:w="1507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79"/>
        <w:gridCol w:w="1107"/>
        <w:gridCol w:w="1825"/>
        <w:gridCol w:w="1843"/>
        <w:gridCol w:w="8080"/>
      </w:tblGrid>
      <w:tr w:rsidR="00352ABD" w:rsidRPr="00967E8E" w:rsidTr="00EB3483">
        <w:tc>
          <w:tcPr>
            <w:tcW w:w="15072" w:type="dxa"/>
            <w:gridSpan w:val="6"/>
            <w:shd w:val="clear" w:color="auto" w:fill="EAF1DD" w:themeFill="accent3" w:themeFillTint="33"/>
          </w:tcPr>
          <w:p w:rsidR="00352ABD" w:rsidRPr="00967E8E" w:rsidRDefault="00A41689" w:rsidP="00767BAC">
            <w:pPr>
              <w:jc w:val="center"/>
              <w:rPr>
                <w:rFonts w:cstheme="minorHAnsi"/>
                <w:b/>
                <w:sz w:val="24"/>
                <w:szCs w:val="24"/>
              </w:rPr>
            </w:pPr>
            <w:r>
              <w:rPr>
                <w:rFonts w:cstheme="minorHAnsi"/>
                <w:b/>
                <w:sz w:val="24"/>
                <w:szCs w:val="24"/>
              </w:rPr>
              <w:t>Projected Spend for 2019/20</w:t>
            </w:r>
            <w:bookmarkStart w:id="0" w:name="_GoBack"/>
            <w:bookmarkEnd w:id="0"/>
          </w:p>
        </w:tc>
      </w:tr>
      <w:tr w:rsidR="00352ABD" w:rsidRPr="00967E8E" w:rsidTr="00C71F42">
        <w:trPr>
          <w:trHeight w:val="1224"/>
        </w:trPr>
        <w:tc>
          <w:tcPr>
            <w:tcW w:w="1038" w:type="dxa"/>
            <w:shd w:val="clear" w:color="auto" w:fill="EAF1DD" w:themeFill="accent3" w:themeFillTint="33"/>
          </w:tcPr>
          <w:p w:rsidR="00352ABD" w:rsidRPr="00967E8E" w:rsidRDefault="00352ABD" w:rsidP="00760A21">
            <w:pPr>
              <w:rPr>
                <w:rFonts w:cstheme="minorHAnsi"/>
                <w:b/>
                <w:sz w:val="20"/>
                <w:szCs w:val="20"/>
              </w:rPr>
            </w:pPr>
            <w:r w:rsidRPr="00967E8E">
              <w:rPr>
                <w:rFonts w:cstheme="minorHAnsi"/>
                <w:b/>
                <w:sz w:val="20"/>
                <w:szCs w:val="20"/>
              </w:rPr>
              <w:t>PP Strategy ref:</w:t>
            </w:r>
          </w:p>
        </w:tc>
        <w:tc>
          <w:tcPr>
            <w:tcW w:w="1179" w:type="dxa"/>
            <w:shd w:val="clear" w:color="auto" w:fill="EAF1DD" w:themeFill="accent3" w:themeFillTint="33"/>
          </w:tcPr>
          <w:p w:rsidR="00352ABD" w:rsidRPr="00967E8E" w:rsidRDefault="00352ABD" w:rsidP="00760A21">
            <w:pPr>
              <w:rPr>
                <w:rFonts w:cstheme="minorHAnsi"/>
                <w:b/>
                <w:sz w:val="20"/>
                <w:szCs w:val="20"/>
              </w:rPr>
            </w:pPr>
            <w:r w:rsidRPr="00967E8E">
              <w:rPr>
                <w:rFonts w:cstheme="minorHAnsi"/>
                <w:b/>
                <w:sz w:val="20"/>
                <w:szCs w:val="20"/>
              </w:rPr>
              <w:t>Pupil Premium Forecast Spend</w:t>
            </w:r>
          </w:p>
        </w:tc>
        <w:tc>
          <w:tcPr>
            <w:tcW w:w="1107" w:type="dxa"/>
            <w:shd w:val="clear" w:color="auto" w:fill="EAF1DD" w:themeFill="accent3" w:themeFillTint="33"/>
          </w:tcPr>
          <w:p w:rsidR="00352ABD" w:rsidRPr="00967E8E" w:rsidRDefault="00352ABD" w:rsidP="00760A21">
            <w:pPr>
              <w:rPr>
                <w:rFonts w:cstheme="minorHAnsi"/>
                <w:b/>
                <w:sz w:val="20"/>
                <w:szCs w:val="20"/>
              </w:rPr>
            </w:pPr>
            <w:r w:rsidRPr="00967E8E">
              <w:rPr>
                <w:rFonts w:cstheme="minorHAnsi"/>
                <w:b/>
                <w:sz w:val="20"/>
                <w:szCs w:val="20"/>
              </w:rPr>
              <w:t>Pupil Premium Actual Spend</w:t>
            </w:r>
          </w:p>
        </w:tc>
        <w:tc>
          <w:tcPr>
            <w:tcW w:w="1825" w:type="dxa"/>
            <w:shd w:val="clear" w:color="auto" w:fill="EAF1DD" w:themeFill="accent3" w:themeFillTint="33"/>
          </w:tcPr>
          <w:p w:rsidR="00352ABD" w:rsidRPr="00967E8E" w:rsidRDefault="009C6D8C" w:rsidP="00760A21">
            <w:pPr>
              <w:rPr>
                <w:rFonts w:cstheme="minorHAnsi"/>
                <w:b/>
                <w:sz w:val="20"/>
                <w:szCs w:val="20"/>
              </w:rPr>
            </w:pPr>
            <w:r w:rsidRPr="00967E8E">
              <w:rPr>
                <w:rFonts w:cstheme="minorHAnsi"/>
                <w:b/>
                <w:sz w:val="20"/>
                <w:szCs w:val="20"/>
              </w:rPr>
              <w:t>Action/Approach</w:t>
            </w:r>
          </w:p>
        </w:tc>
        <w:tc>
          <w:tcPr>
            <w:tcW w:w="1843" w:type="dxa"/>
            <w:shd w:val="clear" w:color="auto" w:fill="EAF1DD" w:themeFill="accent3" w:themeFillTint="33"/>
          </w:tcPr>
          <w:p w:rsidR="00352ABD" w:rsidRPr="00967E8E" w:rsidRDefault="00352ABD" w:rsidP="00760A21">
            <w:pPr>
              <w:rPr>
                <w:rFonts w:cstheme="minorHAnsi"/>
                <w:b/>
                <w:sz w:val="20"/>
                <w:szCs w:val="20"/>
              </w:rPr>
            </w:pPr>
            <w:r w:rsidRPr="00967E8E">
              <w:rPr>
                <w:rFonts w:cstheme="minorHAnsi"/>
                <w:b/>
                <w:sz w:val="20"/>
                <w:szCs w:val="20"/>
              </w:rPr>
              <w:t xml:space="preserve">Target Groups </w:t>
            </w:r>
          </w:p>
        </w:tc>
        <w:tc>
          <w:tcPr>
            <w:tcW w:w="8080" w:type="dxa"/>
            <w:shd w:val="clear" w:color="auto" w:fill="EAF1DD" w:themeFill="accent3" w:themeFillTint="33"/>
          </w:tcPr>
          <w:p w:rsidR="00352ABD" w:rsidRPr="00967E8E" w:rsidRDefault="0039240C" w:rsidP="00760A21">
            <w:pPr>
              <w:jc w:val="center"/>
              <w:rPr>
                <w:rFonts w:cstheme="minorHAnsi"/>
                <w:b/>
                <w:sz w:val="20"/>
                <w:szCs w:val="20"/>
              </w:rPr>
            </w:pPr>
            <w:r w:rsidRPr="00967E8E">
              <w:rPr>
                <w:rFonts w:cstheme="minorHAnsi"/>
                <w:b/>
                <w:sz w:val="20"/>
                <w:szCs w:val="20"/>
              </w:rPr>
              <w:t>Success Criteria/Evidence of Impact measures</w:t>
            </w:r>
          </w:p>
        </w:tc>
      </w:tr>
      <w:tr w:rsidR="00352ABD" w:rsidRPr="008E6207" w:rsidTr="00C71F42">
        <w:tc>
          <w:tcPr>
            <w:tcW w:w="1038" w:type="dxa"/>
            <w:shd w:val="clear" w:color="auto" w:fill="auto"/>
          </w:tcPr>
          <w:p w:rsidR="00352ABD" w:rsidRPr="00967E8E" w:rsidRDefault="006236B4" w:rsidP="006236B4">
            <w:pPr>
              <w:jc w:val="center"/>
              <w:rPr>
                <w:rFonts w:cstheme="minorHAnsi"/>
                <w:sz w:val="20"/>
                <w:szCs w:val="20"/>
              </w:rPr>
            </w:pPr>
            <w:r w:rsidRPr="00967E8E">
              <w:rPr>
                <w:rFonts w:cstheme="minorHAnsi"/>
                <w:sz w:val="20"/>
                <w:szCs w:val="20"/>
              </w:rPr>
              <w:t>A</w:t>
            </w:r>
            <w:r w:rsidR="008E6207">
              <w:rPr>
                <w:rFonts w:cstheme="minorHAnsi"/>
                <w:sz w:val="20"/>
                <w:szCs w:val="20"/>
              </w:rPr>
              <w:t>/B</w:t>
            </w:r>
          </w:p>
        </w:tc>
        <w:tc>
          <w:tcPr>
            <w:tcW w:w="1179" w:type="dxa"/>
            <w:shd w:val="clear" w:color="auto" w:fill="auto"/>
          </w:tcPr>
          <w:p w:rsidR="009868CC" w:rsidRPr="008E6207" w:rsidRDefault="004A1DAD" w:rsidP="000B793F">
            <w:pPr>
              <w:rPr>
                <w:rFonts w:cstheme="minorHAnsi"/>
                <w:sz w:val="20"/>
                <w:szCs w:val="20"/>
              </w:rPr>
            </w:pPr>
            <w:r w:rsidRPr="008E6207">
              <w:rPr>
                <w:rFonts w:cstheme="minorHAnsi"/>
                <w:sz w:val="20"/>
                <w:szCs w:val="20"/>
              </w:rPr>
              <w:t>£10</w:t>
            </w:r>
            <w:r w:rsidR="00F97901">
              <w:rPr>
                <w:rFonts w:cstheme="minorHAnsi"/>
                <w:sz w:val="20"/>
                <w:szCs w:val="20"/>
              </w:rPr>
              <w:t>,</w:t>
            </w:r>
            <w:r w:rsidRPr="008E6207">
              <w:rPr>
                <w:rFonts w:cstheme="minorHAnsi"/>
                <w:sz w:val="20"/>
                <w:szCs w:val="20"/>
              </w:rPr>
              <w:t>500</w:t>
            </w:r>
          </w:p>
        </w:tc>
        <w:tc>
          <w:tcPr>
            <w:tcW w:w="1107" w:type="dxa"/>
            <w:shd w:val="clear" w:color="auto" w:fill="auto"/>
          </w:tcPr>
          <w:p w:rsidR="00352ABD" w:rsidRPr="008E6207" w:rsidRDefault="00EA3C73" w:rsidP="00760A21">
            <w:pPr>
              <w:rPr>
                <w:rFonts w:cstheme="minorHAnsi"/>
                <w:sz w:val="20"/>
                <w:szCs w:val="20"/>
              </w:rPr>
            </w:pPr>
            <w:r>
              <w:rPr>
                <w:rFonts w:cstheme="minorHAnsi"/>
                <w:sz w:val="20"/>
                <w:szCs w:val="20"/>
              </w:rPr>
              <w:t>£14,575</w:t>
            </w:r>
          </w:p>
        </w:tc>
        <w:tc>
          <w:tcPr>
            <w:tcW w:w="1825" w:type="dxa"/>
            <w:shd w:val="clear" w:color="auto" w:fill="auto"/>
          </w:tcPr>
          <w:p w:rsidR="00352ABD" w:rsidRPr="008E6207" w:rsidRDefault="00352ABD" w:rsidP="00760A21">
            <w:pPr>
              <w:rPr>
                <w:rFonts w:cstheme="minorHAnsi"/>
                <w:sz w:val="20"/>
                <w:szCs w:val="20"/>
              </w:rPr>
            </w:pPr>
            <w:r w:rsidRPr="008E6207">
              <w:rPr>
                <w:rFonts w:cstheme="minorHAnsi"/>
                <w:b/>
                <w:sz w:val="20"/>
                <w:szCs w:val="20"/>
              </w:rPr>
              <w:t xml:space="preserve">Counsellor/Reiki Therapist </w:t>
            </w:r>
            <w:r w:rsidRPr="008E6207">
              <w:rPr>
                <w:rFonts w:cstheme="minorHAnsi"/>
                <w:sz w:val="20"/>
                <w:szCs w:val="20"/>
              </w:rPr>
              <w:t>employed two  days per week</w:t>
            </w:r>
          </w:p>
        </w:tc>
        <w:tc>
          <w:tcPr>
            <w:tcW w:w="1843" w:type="dxa"/>
            <w:shd w:val="clear" w:color="auto" w:fill="auto"/>
          </w:tcPr>
          <w:p w:rsidR="00352ABD" w:rsidRPr="008E6207" w:rsidRDefault="0084550B" w:rsidP="0084550B">
            <w:pPr>
              <w:pStyle w:val="NoSpacing"/>
              <w:rPr>
                <w:rFonts w:cstheme="minorHAnsi"/>
                <w:sz w:val="20"/>
                <w:szCs w:val="20"/>
              </w:rPr>
            </w:pPr>
            <w:r w:rsidRPr="008E6207">
              <w:rPr>
                <w:rFonts w:cstheme="minorHAnsi"/>
                <w:sz w:val="20"/>
                <w:szCs w:val="20"/>
              </w:rPr>
              <w:t xml:space="preserve">1-1 </w:t>
            </w:r>
            <w:r w:rsidR="008E6B55" w:rsidRPr="008E6207">
              <w:rPr>
                <w:rFonts w:cstheme="minorHAnsi"/>
                <w:sz w:val="20"/>
                <w:szCs w:val="20"/>
              </w:rPr>
              <w:t xml:space="preserve">counselling </w:t>
            </w:r>
            <w:r w:rsidR="00352ABD" w:rsidRPr="008E6207">
              <w:rPr>
                <w:rFonts w:cstheme="minorHAnsi"/>
                <w:sz w:val="20"/>
                <w:szCs w:val="20"/>
              </w:rPr>
              <w:t xml:space="preserve">sessions for the more vulnerable </w:t>
            </w:r>
            <w:r w:rsidR="008E6B55" w:rsidRPr="008E6207">
              <w:rPr>
                <w:rFonts w:cstheme="minorHAnsi"/>
                <w:sz w:val="20"/>
                <w:szCs w:val="20"/>
              </w:rPr>
              <w:t xml:space="preserve">PP </w:t>
            </w:r>
            <w:r w:rsidR="00352ABD" w:rsidRPr="008E6207">
              <w:rPr>
                <w:rFonts w:cstheme="minorHAnsi"/>
                <w:sz w:val="20"/>
                <w:szCs w:val="20"/>
              </w:rPr>
              <w:t xml:space="preserve">pupils. </w:t>
            </w:r>
          </w:p>
        </w:tc>
        <w:tc>
          <w:tcPr>
            <w:tcW w:w="8080" w:type="dxa"/>
            <w:shd w:val="clear" w:color="auto" w:fill="auto"/>
          </w:tcPr>
          <w:p w:rsidR="00352ABD" w:rsidRPr="008E6207" w:rsidRDefault="00BB7A54" w:rsidP="00BB7A54">
            <w:pPr>
              <w:pStyle w:val="NoSpacing"/>
              <w:rPr>
                <w:rFonts w:cstheme="minorHAnsi"/>
              </w:rPr>
            </w:pPr>
            <w:r w:rsidRPr="00A776D8">
              <w:rPr>
                <w:rFonts w:cstheme="minorHAnsi"/>
              </w:rPr>
              <w:t xml:space="preserve">Weekly 1-1 counselling sessions with a trained counsellor/reiki therapist via the school’s internal referral system have led to reduced anxiety levels for our more vulnerable pupils. Also improved emotional wellbeing, learning of self-management techniques, behaviour, self-esteem, resilience and ability to learn. Support through adolescence has also been a key area of support. Counsellor has attended Parents’ evenings and now offers wider support to families. Progress reports available for individual PP pupils. During lockdown weekly phone call support sessions were delivered and continued for some pupils during summer holidays. </w:t>
            </w:r>
            <w:r w:rsidRPr="00BB7A54">
              <w:rPr>
                <w:rFonts w:cstheme="minorHAnsi"/>
                <w:b/>
              </w:rPr>
              <w:t>CORE</w:t>
            </w:r>
            <w:r w:rsidR="00352ABD" w:rsidRPr="008E6207">
              <w:rPr>
                <w:rFonts w:cstheme="minorHAnsi"/>
                <w:b/>
              </w:rPr>
              <w:t xml:space="preserve"> SKILLS: Collaboration and</w:t>
            </w:r>
            <w:r w:rsidR="0084550B" w:rsidRPr="008E6207">
              <w:rPr>
                <w:rFonts w:cstheme="minorHAnsi"/>
                <w:b/>
              </w:rPr>
              <w:t xml:space="preserve"> </w:t>
            </w:r>
            <w:r w:rsidR="00352ABD" w:rsidRPr="008E6207">
              <w:rPr>
                <w:rFonts w:cstheme="minorHAnsi"/>
                <w:b/>
              </w:rPr>
              <w:t>Communication, Personal Development.</w:t>
            </w:r>
          </w:p>
        </w:tc>
      </w:tr>
      <w:tr w:rsidR="005B29BC" w:rsidRPr="008E6207" w:rsidTr="00C71F42">
        <w:trPr>
          <w:trHeight w:val="1611"/>
        </w:trPr>
        <w:tc>
          <w:tcPr>
            <w:tcW w:w="1038" w:type="dxa"/>
            <w:shd w:val="clear" w:color="auto" w:fill="auto"/>
          </w:tcPr>
          <w:p w:rsidR="005B29BC" w:rsidRPr="00967E8E" w:rsidRDefault="008E6207" w:rsidP="00760A21">
            <w:pPr>
              <w:jc w:val="center"/>
              <w:rPr>
                <w:rFonts w:cstheme="minorHAnsi"/>
                <w:sz w:val="20"/>
                <w:szCs w:val="20"/>
              </w:rPr>
            </w:pPr>
            <w:r>
              <w:rPr>
                <w:rFonts w:cstheme="minorHAnsi"/>
                <w:sz w:val="20"/>
                <w:szCs w:val="20"/>
              </w:rPr>
              <w:lastRenderedPageBreak/>
              <w:t>A/</w:t>
            </w:r>
            <w:r w:rsidR="005B29BC">
              <w:rPr>
                <w:rFonts w:cstheme="minorHAnsi"/>
                <w:sz w:val="20"/>
                <w:szCs w:val="20"/>
              </w:rPr>
              <w:t>B</w:t>
            </w:r>
          </w:p>
        </w:tc>
        <w:tc>
          <w:tcPr>
            <w:tcW w:w="1179" w:type="dxa"/>
            <w:shd w:val="clear" w:color="auto" w:fill="auto"/>
          </w:tcPr>
          <w:p w:rsidR="005B29BC" w:rsidRPr="008E6207" w:rsidRDefault="00F97901" w:rsidP="00760A21">
            <w:pPr>
              <w:rPr>
                <w:rFonts w:cstheme="minorHAnsi"/>
                <w:sz w:val="20"/>
                <w:szCs w:val="20"/>
              </w:rPr>
            </w:pPr>
            <w:r>
              <w:rPr>
                <w:rFonts w:cstheme="minorHAnsi"/>
                <w:sz w:val="20"/>
                <w:szCs w:val="20"/>
              </w:rPr>
              <w:t>£</w:t>
            </w:r>
            <w:r w:rsidR="004A1DAD" w:rsidRPr="008E6207">
              <w:rPr>
                <w:rFonts w:cstheme="minorHAnsi"/>
                <w:sz w:val="20"/>
                <w:szCs w:val="20"/>
              </w:rPr>
              <w:t>10</w:t>
            </w:r>
            <w:r>
              <w:rPr>
                <w:rFonts w:cstheme="minorHAnsi"/>
                <w:sz w:val="20"/>
                <w:szCs w:val="20"/>
              </w:rPr>
              <w:t>,</w:t>
            </w:r>
            <w:r w:rsidR="004A1DAD" w:rsidRPr="008E6207">
              <w:rPr>
                <w:rFonts w:cstheme="minorHAnsi"/>
                <w:sz w:val="20"/>
                <w:szCs w:val="20"/>
              </w:rPr>
              <w:t>500</w:t>
            </w:r>
          </w:p>
        </w:tc>
        <w:tc>
          <w:tcPr>
            <w:tcW w:w="1107" w:type="dxa"/>
            <w:shd w:val="clear" w:color="auto" w:fill="auto"/>
          </w:tcPr>
          <w:p w:rsidR="005B29BC" w:rsidRPr="00BB7A54" w:rsidRDefault="00EA3C73" w:rsidP="00760A21">
            <w:pPr>
              <w:rPr>
                <w:rFonts w:cstheme="minorHAnsi"/>
                <w:sz w:val="20"/>
                <w:szCs w:val="20"/>
              </w:rPr>
            </w:pPr>
            <w:r w:rsidRPr="00BB7A54">
              <w:rPr>
                <w:rFonts w:cstheme="minorHAnsi"/>
                <w:sz w:val="20"/>
                <w:szCs w:val="20"/>
              </w:rPr>
              <w:t>£10,915</w:t>
            </w:r>
          </w:p>
        </w:tc>
        <w:tc>
          <w:tcPr>
            <w:tcW w:w="1825" w:type="dxa"/>
            <w:shd w:val="clear" w:color="auto" w:fill="auto"/>
          </w:tcPr>
          <w:p w:rsidR="005B29BC" w:rsidRPr="008E6207" w:rsidRDefault="005B29BC" w:rsidP="00760A21">
            <w:pPr>
              <w:rPr>
                <w:rFonts w:cstheme="minorHAnsi"/>
                <w:b/>
                <w:sz w:val="20"/>
                <w:szCs w:val="20"/>
              </w:rPr>
            </w:pPr>
            <w:r w:rsidRPr="008E6207">
              <w:rPr>
                <w:rFonts w:cstheme="minorHAnsi"/>
                <w:b/>
                <w:sz w:val="20"/>
                <w:szCs w:val="20"/>
              </w:rPr>
              <w:t xml:space="preserve">Occupational Therapist </w:t>
            </w:r>
            <w:r w:rsidRPr="008E6207">
              <w:rPr>
                <w:rFonts w:cstheme="minorHAnsi"/>
                <w:sz w:val="20"/>
                <w:szCs w:val="20"/>
              </w:rPr>
              <w:t>for one day per week</w:t>
            </w:r>
          </w:p>
        </w:tc>
        <w:tc>
          <w:tcPr>
            <w:tcW w:w="1843" w:type="dxa"/>
            <w:shd w:val="clear" w:color="auto" w:fill="auto"/>
          </w:tcPr>
          <w:p w:rsidR="005B29BC" w:rsidRPr="008E6207" w:rsidRDefault="00CD33C9" w:rsidP="0084550B">
            <w:pPr>
              <w:pStyle w:val="NoSpacing"/>
              <w:rPr>
                <w:rFonts w:cstheme="minorHAnsi"/>
                <w:sz w:val="20"/>
                <w:szCs w:val="20"/>
              </w:rPr>
            </w:pPr>
            <w:r>
              <w:rPr>
                <w:rFonts w:cstheme="minorHAnsi"/>
                <w:sz w:val="20"/>
                <w:szCs w:val="20"/>
              </w:rPr>
              <w:t>1-1 and class OT support</w:t>
            </w:r>
          </w:p>
        </w:tc>
        <w:tc>
          <w:tcPr>
            <w:tcW w:w="8080" w:type="dxa"/>
            <w:shd w:val="clear" w:color="auto" w:fill="auto"/>
          </w:tcPr>
          <w:p w:rsidR="00A776D8" w:rsidRDefault="005B29BC" w:rsidP="00330604">
            <w:pPr>
              <w:pStyle w:val="NoSpacing"/>
              <w:rPr>
                <w:rFonts w:cstheme="minorHAnsi"/>
                <w:b/>
              </w:rPr>
            </w:pPr>
            <w:r w:rsidRPr="00A776D8">
              <w:rPr>
                <w:rFonts w:cstheme="minorHAnsi"/>
              </w:rPr>
              <w:t>OT spe</w:t>
            </w:r>
            <w:r w:rsidR="00330604" w:rsidRPr="00A776D8">
              <w:rPr>
                <w:rFonts w:cstheme="minorHAnsi"/>
              </w:rPr>
              <w:t xml:space="preserve">cialising in sensory needs has </w:t>
            </w:r>
            <w:r w:rsidRPr="00A776D8">
              <w:rPr>
                <w:rFonts w:cstheme="minorHAnsi"/>
              </w:rPr>
              <w:t>work</w:t>
            </w:r>
            <w:r w:rsidR="00330604" w:rsidRPr="00A776D8">
              <w:rPr>
                <w:rFonts w:cstheme="minorHAnsi"/>
              </w:rPr>
              <w:t>ed</w:t>
            </w:r>
            <w:r w:rsidRPr="00A776D8">
              <w:rPr>
                <w:rFonts w:cstheme="minorHAnsi"/>
              </w:rPr>
              <w:t xml:space="preserve"> with pupils using the ALERT programme</w:t>
            </w:r>
            <w:r w:rsidR="00CD33C9" w:rsidRPr="00A776D8">
              <w:rPr>
                <w:rFonts w:cstheme="minorHAnsi"/>
              </w:rPr>
              <w:t xml:space="preserve"> (How does you engine run?)</w:t>
            </w:r>
            <w:r w:rsidR="006A6AB6" w:rsidRPr="00A776D8">
              <w:rPr>
                <w:rFonts w:cstheme="minorHAnsi"/>
              </w:rPr>
              <w:t xml:space="preserve">. </w:t>
            </w:r>
            <w:r w:rsidR="00330604" w:rsidRPr="00A776D8">
              <w:rPr>
                <w:rFonts w:cstheme="minorHAnsi"/>
              </w:rPr>
              <w:t>Full sensory assessments have been</w:t>
            </w:r>
            <w:r w:rsidR="006A6AB6" w:rsidRPr="00A776D8">
              <w:rPr>
                <w:rFonts w:cstheme="minorHAnsi"/>
              </w:rPr>
              <w:t xml:space="preserve"> carried out with </w:t>
            </w:r>
            <w:r w:rsidR="00330604" w:rsidRPr="00A776D8">
              <w:rPr>
                <w:rFonts w:cstheme="minorHAnsi"/>
              </w:rPr>
              <w:t xml:space="preserve">all year 7s and with other </w:t>
            </w:r>
            <w:r w:rsidR="006A6AB6" w:rsidRPr="00A776D8">
              <w:rPr>
                <w:rFonts w:cstheme="minorHAnsi"/>
              </w:rPr>
              <w:t>identified pupils to inform</w:t>
            </w:r>
            <w:r w:rsidR="003D326E" w:rsidRPr="00A776D8">
              <w:rPr>
                <w:rFonts w:cstheme="minorHAnsi"/>
              </w:rPr>
              <w:t xml:space="preserve"> areas of need in relation to sensory </w:t>
            </w:r>
            <w:proofErr w:type="spellStart"/>
            <w:r w:rsidR="003D326E" w:rsidRPr="00A776D8">
              <w:rPr>
                <w:rFonts w:cstheme="minorHAnsi"/>
              </w:rPr>
              <w:t>irregulation</w:t>
            </w:r>
            <w:proofErr w:type="spellEnd"/>
            <w:r w:rsidR="003D326E" w:rsidRPr="00A776D8">
              <w:rPr>
                <w:rFonts w:cstheme="minorHAnsi"/>
              </w:rPr>
              <w:t xml:space="preserve"> an</w:t>
            </w:r>
            <w:r w:rsidR="00330604" w:rsidRPr="00A776D8">
              <w:rPr>
                <w:rFonts w:cstheme="minorHAnsi"/>
              </w:rPr>
              <w:t xml:space="preserve">d/or </w:t>
            </w:r>
            <w:proofErr w:type="spellStart"/>
            <w:r w:rsidR="00330604" w:rsidRPr="00A776D8">
              <w:rPr>
                <w:rFonts w:cstheme="minorHAnsi"/>
              </w:rPr>
              <w:t>disfunction</w:t>
            </w:r>
            <w:proofErr w:type="spellEnd"/>
            <w:r w:rsidR="00330604" w:rsidRPr="00A776D8">
              <w:rPr>
                <w:rFonts w:cstheme="minorHAnsi"/>
              </w:rPr>
              <w:t>. Impact has been</w:t>
            </w:r>
            <w:r w:rsidR="003D326E" w:rsidRPr="00A776D8">
              <w:rPr>
                <w:rFonts w:cstheme="minorHAnsi"/>
              </w:rPr>
              <w:t xml:space="preserve"> </w:t>
            </w:r>
            <w:r w:rsidR="00384263" w:rsidRPr="00A776D8">
              <w:rPr>
                <w:rFonts w:cstheme="minorHAnsi"/>
              </w:rPr>
              <w:t xml:space="preserve">measured on an individual basis through evaluation of the use of effective </w:t>
            </w:r>
            <w:r w:rsidR="003D326E" w:rsidRPr="00A776D8">
              <w:rPr>
                <w:rFonts w:cstheme="minorHAnsi"/>
              </w:rPr>
              <w:t>resources and strategi</w:t>
            </w:r>
            <w:r w:rsidR="00CD33C9" w:rsidRPr="00A776D8">
              <w:rPr>
                <w:rFonts w:cstheme="minorHAnsi"/>
              </w:rPr>
              <w:t>es</w:t>
            </w:r>
            <w:r w:rsidR="00384263" w:rsidRPr="00A776D8">
              <w:rPr>
                <w:rFonts w:cstheme="minorHAnsi"/>
              </w:rPr>
              <w:t>. S</w:t>
            </w:r>
            <w:r w:rsidR="003D326E" w:rsidRPr="00A776D8">
              <w:rPr>
                <w:rFonts w:cstheme="minorHAnsi"/>
              </w:rPr>
              <w:t xml:space="preserve">tudents </w:t>
            </w:r>
            <w:r w:rsidR="00330604" w:rsidRPr="00A776D8">
              <w:rPr>
                <w:rFonts w:cstheme="minorHAnsi"/>
              </w:rPr>
              <w:t>have shown</w:t>
            </w:r>
            <w:r w:rsidR="00384263" w:rsidRPr="00A776D8">
              <w:rPr>
                <w:rFonts w:cstheme="minorHAnsi"/>
              </w:rPr>
              <w:t xml:space="preserve"> improved ability </w:t>
            </w:r>
            <w:r w:rsidR="003D326E" w:rsidRPr="00A776D8">
              <w:rPr>
                <w:rFonts w:cstheme="minorHAnsi"/>
              </w:rPr>
              <w:t xml:space="preserve">to regulate and manage </w:t>
            </w:r>
            <w:r w:rsidR="00384263" w:rsidRPr="00A776D8">
              <w:rPr>
                <w:rFonts w:cstheme="minorHAnsi"/>
              </w:rPr>
              <w:t xml:space="preserve">their own </w:t>
            </w:r>
            <w:r w:rsidR="003D326E" w:rsidRPr="00A776D8">
              <w:rPr>
                <w:rFonts w:cstheme="minorHAnsi"/>
              </w:rPr>
              <w:t>emotions and sensory needs independently</w:t>
            </w:r>
            <w:r w:rsidR="00330604" w:rsidRPr="00A776D8">
              <w:rPr>
                <w:rFonts w:cstheme="minorHAnsi"/>
              </w:rPr>
              <w:t>. During lockdown</w:t>
            </w:r>
            <w:r w:rsidR="000B29A3" w:rsidRPr="00A776D8">
              <w:rPr>
                <w:rFonts w:cstheme="minorHAnsi"/>
              </w:rPr>
              <w:t xml:space="preserve"> and summer holidays</w:t>
            </w:r>
            <w:r w:rsidR="00330604" w:rsidRPr="00A776D8">
              <w:rPr>
                <w:rFonts w:cstheme="minorHAnsi"/>
              </w:rPr>
              <w:t>, weekly phone support sessions and resources have been provided for some pupils</w:t>
            </w:r>
            <w:r w:rsidR="00C63F0A" w:rsidRPr="00A776D8">
              <w:rPr>
                <w:rFonts w:cstheme="minorHAnsi"/>
              </w:rPr>
              <w:t xml:space="preserve">. </w:t>
            </w:r>
          </w:p>
          <w:p w:rsidR="005B29BC" w:rsidRPr="008E6207" w:rsidRDefault="00C63F0A" w:rsidP="00330604">
            <w:pPr>
              <w:pStyle w:val="NoSpacing"/>
              <w:rPr>
                <w:rFonts w:cstheme="minorHAnsi"/>
              </w:rPr>
            </w:pPr>
            <w:r w:rsidRPr="008E6207">
              <w:rPr>
                <w:rFonts w:cstheme="minorHAnsi"/>
                <w:b/>
              </w:rPr>
              <w:t>CORE SKILLS: Personal development</w:t>
            </w:r>
          </w:p>
        </w:tc>
      </w:tr>
      <w:tr w:rsidR="00352ABD" w:rsidRPr="008E6207" w:rsidTr="00C71F42">
        <w:trPr>
          <w:trHeight w:val="1611"/>
        </w:trPr>
        <w:tc>
          <w:tcPr>
            <w:tcW w:w="1038" w:type="dxa"/>
            <w:shd w:val="clear" w:color="auto" w:fill="auto"/>
          </w:tcPr>
          <w:p w:rsidR="00352ABD" w:rsidRPr="00967E8E" w:rsidRDefault="008E6207" w:rsidP="00760A21">
            <w:pPr>
              <w:jc w:val="center"/>
              <w:rPr>
                <w:rFonts w:cstheme="minorHAnsi"/>
                <w:sz w:val="20"/>
                <w:szCs w:val="20"/>
              </w:rPr>
            </w:pPr>
            <w:r>
              <w:rPr>
                <w:rFonts w:cstheme="minorHAnsi"/>
                <w:sz w:val="20"/>
                <w:szCs w:val="20"/>
              </w:rPr>
              <w:t>A/B</w:t>
            </w:r>
          </w:p>
        </w:tc>
        <w:tc>
          <w:tcPr>
            <w:tcW w:w="1179" w:type="dxa"/>
            <w:shd w:val="clear" w:color="auto" w:fill="auto"/>
          </w:tcPr>
          <w:p w:rsidR="009868CC" w:rsidRPr="008E6207" w:rsidRDefault="006A6AB6" w:rsidP="00760A21">
            <w:pPr>
              <w:rPr>
                <w:rFonts w:cstheme="minorHAnsi"/>
                <w:sz w:val="20"/>
                <w:szCs w:val="20"/>
              </w:rPr>
            </w:pPr>
            <w:r w:rsidRPr="008E6207">
              <w:rPr>
                <w:rFonts w:cstheme="minorHAnsi"/>
                <w:sz w:val="20"/>
                <w:szCs w:val="20"/>
              </w:rPr>
              <w:t>£2000</w:t>
            </w:r>
          </w:p>
        </w:tc>
        <w:tc>
          <w:tcPr>
            <w:tcW w:w="1107" w:type="dxa"/>
            <w:shd w:val="clear" w:color="auto" w:fill="auto"/>
          </w:tcPr>
          <w:p w:rsidR="00352ABD" w:rsidRPr="00BB7A54" w:rsidRDefault="00EA3C73" w:rsidP="00760A21">
            <w:pPr>
              <w:rPr>
                <w:rFonts w:cstheme="minorHAnsi"/>
                <w:sz w:val="20"/>
                <w:szCs w:val="20"/>
              </w:rPr>
            </w:pPr>
            <w:r w:rsidRPr="00BB7A54">
              <w:rPr>
                <w:rFonts w:cstheme="minorHAnsi"/>
                <w:sz w:val="20"/>
                <w:szCs w:val="20"/>
              </w:rPr>
              <w:t>£2000</w:t>
            </w:r>
          </w:p>
        </w:tc>
        <w:tc>
          <w:tcPr>
            <w:tcW w:w="1825" w:type="dxa"/>
            <w:shd w:val="clear" w:color="auto" w:fill="auto"/>
          </w:tcPr>
          <w:p w:rsidR="00352ABD" w:rsidRPr="008E6207" w:rsidRDefault="00F97901" w:rsidP="00760A21">
            <w:pPr>
              <w:rPr>
                <w:rFonts w:cstheme="minorHAnsi"/>
                <w:b/>
                <w:sz w:val="20"/>
                <w:szCs w:val="20"/>
              </w:rPr>
            </w:pPr>
            <w:r w:rsidRPr="00F97901">
              <w:rPr>
                <w:rFonts w:cstheme="minorHAnsi"/>
                <w:sz w:val="20"/>
                <w:szCs w:val="20"/>
              </w:rPr>
              <w:t>Towards the cost of</w:t>
            </w:r>
            <w:r>
              <w:rPr>
                <w:rFonts w:cstheme="minorHAnsi"/>
                <w:b/>
                <w:sz w:val="20"/>
                <w:szCs w:val="20"/>
              </w:rPr>
              <w:t xml:space="preserve"> </w:t>
            </w:r>
            <w:r w:rsidR="005B29BC" w:rsidRPr="008E6207">
              <w:rPr>
                <w:rFonts w:cstheme="minorHAnsi"/>
                <w:b/>
                <w:sz w:val="20"/>
                <w:szCs w:val="20"/>
              </w:rPr>
              <w:t>Emotion Support/Family Link role</w:t>
            </w:r>
            <w:r w:rsidR="00352ABD" w:rsidRPr="008E6207">
              <w:rPr>
                <w:rFonts w:cstheme="minorHAnsi"/>
                <w:b/>
                <w:sz w:val="20"/>
                <w:szCs w:val="20"/>
              </w:rPr>
              <w:t>, resources and training</w:t>
            </w:r>
          </w:p>
        </w:tc>
        <w:tc>
          <w:tcPr>
            <w:tcW w:w="1843" w:type="dxa"/>
            <w:shd w:val="clear" w:color="auto" w:fill="auto"/>
          </w:tcPr>
          <w:p w:rsidR="00352ABD" w:rsidRPr="008E6207" w:rsidRDefault="00352ABD" w:rsidP="0084550B">
            <w:pPr>
              <w:pStyle w:val="NoSpacing"/>
              <w:rPr>
                <w:rFonts w:cstheme="minorHAnsi"/>
                <w:sz w:val="20"/>
                <w:szCs w:val="20"/>
              </w:rPr>
            </w:pPr>
            <w:r w:rsidRPr="008E6207">
              <w:rPr>
                <w:rFonts w:cstheme="minorHAnsi"/>
                <w:sz w:val="20"/>
                <w:szCs w:val="20"/>
              </w:rPr>
              <w:t xml:space="preserve">All PP pupils with high anxiety levels </w:t>
            </w:r>
            <w:r w:rsidR="00767BAC" w:rsidRPr="008E6207">
              <w:rPr>
                <w:rFonts w:cstheme="minorHAnsi"/>
                <w:sz w:val="20"/>
                <w:szCs w:val="20"/>
              </w:rPr>
              <w:t xml:space="preserve">(often ASC related) </w:t>
            </w:r>
            <w:r w:rsidRPr="008E6207">
              <w:rPr>
                <w:rFonts w:cstheme="minorHAnsi"/>
                <w:sz w:val="20"/>
                <w:szCs w:val="20"/>
              </w:rPr>
              <w:t xml:space="preserve">in need of emotional support. </w:t>
            </w:r>
            <w:r w:rsidR="00384263" w:rsidRPr="008E6207">
              <w:rPr>
                <w:rFonts w:cstheme="minorHAnsi"/>
                <w:sz w:val="20"/>
                <w:szCs w:val="20"/>
              </w:rPr>
              <w:t>Parents in need of support at home</w:t>
            </w:r>
            <w:r w:rsidRPr="008E6207">
              <w:rPr>
                <w:rFonts w:cstheme="minorHAnsi"/>
                <w:sz w:val="20"/>
                <w:szCs w:val="20"/>
              </w:rPr>
              <w:t xml:space="preserve">   </w:t>
            </w:r>
          </w:p>
        </w:tc>
        <w:tc>
          <w:tcPr>
            <w:tcW w:w="8080" w:type="dxa"/>
            <w:shd w:val="clear" w:color="auto" w:fill="auto"/>
          </w:tcPr>
          <w:p w:rsidR="00352ABD" w:rsidRPr="008E6207" w:rsidRDefault="00352ABD" w:rsidP="000B29A3">
            <w:pPr>
              <w:pStyle w:val="NoSpacing"/>
              <w:rPr>
                <w:rFonts w:cstheme="minorHAnsi"/>
              </w:rPr>
            </w:pPr>
            <w:r w:rsidRPr="00A776D8">
              <w:rPr>
                <w:rFonts w:cstheme="minorHAnsi"/>
              </w:rPr>
              <w:t>Emotion</w:t>
            </w:r>
            <w:r w:rsidR="000B29A3" w:rsidRPr="00A776D8">
              <w:rPr>
                <w:rFonts w:cstheme="minorHAnsi"/>
              </w:rPr>
              <w:t xml:space="preserve"> coaching sessions have delivered </w:t>
            </w:r>
            <w:r w:rsidRPr="00A776D8">
              <w:rPr>
                <w:rFonts w:cstheme="minorHAnsi"/>
              </w:rPr>
              <w:t xml:space="preserve">personalised programmes </w:t>
            </w:r>
            <w:r w:rsidR="000B29A3" w:rsidRPr="00A776D8">
              <w:rPr>
                <w:rFonts w:cstheme="minorHAnsi"/>
              </w:rPr>
              <w:t>which have helped</w:t>
            </w:r>
            <w:r w:rsidRPr="00A776D8">
              <w:rPr>
                <w:rFonts w:cstheme="minorHAnsi"/>
              </w:rPr>
              <w:t xml:space="preserve"> to reduce </w:t>
            </w:r>
            <w:r w:rsidR="004D7241" w:rsidRPr="00A776D8">
              <w:rPr>
                <w:rFonts w:cstheme="minorHAnsi"/>
              </w:rPr>
              <w:t xml:space="preserve">ASC related </w:t>
            </w:r>
            <w:r w:rsidR="000B29A3" w:rsidRPr="00A776D8">
              <w:rPr>
                <w:rFonts w:cstheme="minorHAnsi"/>
              </w:rPr>
              <w:t>anxieties</w:t>
            </w:r>
            <w:r w:rsidRPr="00A776D8">
              <w:rPr>
                <w:rFonts w:cstheme="minorHAnsi"/>
              </w:rPr>
              <w:t xml:space="preserve"> and improve individual pupil’s ability to manage own emotions</w:t>
            </w:r>
            <w:r w:rsidR="00384263" w:rsidRPr="00A776D8">
              <w:rPr>
                <w:rFonts w:cstheme="minorHAnsi"/>
              </w:rPr>
              <w:t>, anger and behaviour</w:t>
            </w:r>
            <w:r w:rsidR="00653875" w:rsidRPr="00A776D8">
              <w:rPr>
                <w:rFonts w:cstheme="minorHAnsi"/>
              </w:rPr>
              <w:t xml:space="preserve">. </w:t>
            </w:r>
            <w:r w:rsidR="000B29A3" w:rsidRPr="00A776D8">
              <w:rPr>
                <w:rFonts w:cstheme="minorHAnsi"/>
              </w:rPr>
              <w:t>Support for pupils and families throughout lockdown including doorstep home visits and provision of personalised resources (</w:t>
            </w:r>
            <w:proofErr w:type="spellStart"/>
            <w:r w:rsidR="000B29A3" w:rsidRPr="00A776D8">
              <w:rPr>
                <w:rFonts w:cstheme="minorHAnsi"/>
              </w:rPr>
              <w:t>eg</w:t>
            </w:r>
            <w:proofErr w:type="spellEnd"/>
            <w:r w:rsidR="000B29A3" w:rsidRPr="00A776D8">
              <w:rPr>
                <w:rFonts w:cstheme="minorHAnsi"/>
              </w:rPr>
              <w:t xml:space="preserve"> Art Therapy materials). Role widened</w:t>
            </w:r>
            <w:r w:rsidR="00384263" w:rsidRPr="00A776D8">
              <w:rPr>
                <w:rFonts w:cstheme="minorHAnsi"/>
              </w:rPr>
              <w:t xml:space="preserve"> in s</w:t>
            </w:r>
            <w:r w:rsidR="000B29A3" w:rsidRPr="00A776D8">
              <w:rPr>
                <w:rFonts w:cstheme="minorHAnsi"/>
              </w:rPr>
              <w:t>upporting families</w:t>
            </w:r>
            <w:r w:rsidR="00A776D8">
              <w:rPr>
                <w:rFonts w:cstheme="minorHAnsi"/>
              </w:rPr>
              <w:t xml:space="preserve"> especially during lockdown</w:t>
            </w:r>
            <w:r w:rsidR="008E6207" w:rsidRPr="00A776D8">
              <w:rPr>
                <w:rFonts w:cstheme="minorHAnsi"/>
              </w:rPr>
              <w:t>.</w:t>
            </w:r>
            <w:r w:rsidR="008E6207" w:rsidRPr="000B29A3">
              <w:rPr>
                <w:rFonts w:cstheme="minorHAnsi"/>
                <w:color w:val="FF0000"/>
              </w:rPr>
              <w:t xml:space="preserve"> </w:t>
            </w:r>
            <w:r w:rsidRPr="008E6207">
              <w:rPr>
                <w:rFonts w:cstheme="minorHAnsi"/>
                <w:b/>
              </w:rPr>
              <w:t>CORE SKILLS: Collaboration and Communication, Personal Development</w:t>
            </w:r>
          </w:p>
        </w:tc>
      </w:tr>
      <w:tr w:rsidR="006236B4" w:rsidRPr="008E6207" w:rsidTr="00BB7A54">
        <w:trPr>
          <w:trHeight w:val="942"/>
        </w:trPr>
        <w:tc>
          <w:tcPr>
            <w:tcW w:w="1038" w:type="dxa"/>
            <w:shd w:val="clear" w:color="auto" w:fill="auto"/>
          </w:tcPr>
          <w:p w:rsidR="006236B4" w:rsidRPr="00967E8E" w:rsidRDefault="008E6207" w:rsidP="00760A21">
            <w:pPr>
              <w:jc w:val="center"/>
              <w:rPr>
                <w:rFonts w:cstheme="minorHAnsi"/>
                <w:sz w:val="20"/>
                <w:szCs w:val="20"/>
              </w:rPr>
            </w:pPr>
            <w:r>
              <w:rPr>
                <w:rFonts w:cstheme="minorHAnsi"/>
                <w:sz w:val="20"/>
                <w:szCs w:val="20"/>
              </w:rPr>
              <w:t>C</w:t>
            </w:r>
          </w:p>
        </w:tc>
        <w:tc>
          <w:tcPr>
            <w:tcW w:w="1179" w:type="dxa"/>
            <w:shd w:val="clear" w:color="auto" w:fill="auto"/>
          </w:tcPr>
          <w:p w:rsidR="009868CC" w:rsidRPr="00BB7A54" w:rsidRDefault="004A1DAD" w:rsidP="00760A21">
            <w:pPr>
              <w:rPr>
                <w:rFonts w:cstheme="minorHAnsi"/>
                <w:sz w:val="20"/>
                <w:szCs w:val="20"/>
              </w:rPr>
            </w:pPr>
            <w:r w:rsidRPr="00BB7A54">
              <w:rPr>
                <w:rFonts w:cstheme="minorHAnsi"/>
                <w:sz w:val="20"/>
                <w:szCs w:val="20"/>
              </w:rPr>
              <w:t>£6968</w:t>
            </w:r>
          </w:p>
        </w:tc>
        <w:tc>
          <w:tcPr>
            <w:tcW w:w="1107" w:type="dxa"/>
            <w:shd w:val="clear" w:color="auto" w:fill="auto"/>
          </w:tcPr>
          <w:p w:rsidR="006236B4" w:rsidRPr="00BB7A54" w:rsidRDefault="00EA3C73" w:rsidP="00BB7A54">
            <w:pPr>
              <w:rPr>
                <w:rFonts w:cstheme="minorHAnsi"/>
                <w:sz w:val="20"/>
                <w:szCs w:val="20"/>
              </w:rPr>
            </w:pPr>
            <w:r w:rsidRPr="00BB7A54">
              <w:rPr>
                <w:rFonts w:cstheme="minorHAnsi"/>
                <w:sz w:val="20"/>
                <w:szCs w:val="20"/>
              </w:rPr>
              <w:t>£4449</w:t>
            </w:r>
          </w:p>
        </w:tc>
        <w:tc>
          <w:tcPr>
            <w:tcW w:w="1825" w:type="dxa"/>
            <w:shd w:val="clear" w:color="auto" w:fill="auto"/>
          </w:tcPr>
          <w:p w:rsidR="006236B4" w:rsidRPr="008E6207" w:rsidRDefault="006236B4" w:rsidP="00767BAC">
            <w:pPr>
              <w:pStyle w:val="NoSpacing"/>
              <w:rPr>
                <w:rFonts w:cstheme="minorHAnsi"/>
                <w:sz w:val="20"/>
                <w:szCs w:val="20"/>
              </w:rPr>
            </w:pPr>
            <w:r w:rsidRPr="008E6207">
              <w:rPr>
                <w:rFonts w:cstheme="minorHAnsi"/>
                <w:b/>
                <w:sz w:val="20"/>
                <w:szCs w:val="20"/>
              </w:rPr>
              <w:t>Speech and Language Therapist</w:t>
            </w:r>
            <w:r w:rsidRPr="008E6207">
              <w:rPr>
                <w:rFonts w:cstheme="minorHAnsi"/>
                <w:sz w:val="20"/>
                <w:szCs w:val="20"/>
              </w:rPr>
              <w:t xml:space="preserve"> employed for two days per week</w:t>
            </w:r>
          </w:p>
        </w:tc>
        <w:tc>
          <w:tcPr>
            <w:tcW w:w="1843" w:type="dxa"/>
            <w:shd w:val="clear" w:color="auto" w:fill="auto"/>
          </w:tcPr>
          <w:p w:rsidR="006236B4" w:rsidRPr="008E6207" w:rsidRDefault="00577E2F" w:rsidP="00760A21">
            <w:pPr>
              <w:rPr>
                <w:rFonts w:cstheme="minorHAnsi"/>
                <w:sz w:val="20"/>
                <w:szCs w:val="20"/>
              </w:rPr>
            </w:pPr>
            <w:r w:rsidRPr="008E6207">
              <w:rPr>
                <w:rFonts w:cstheme="minorHAnsi"/>
                <w:sz w:val="20"/>
                <w:szCs w:val="20"/>
              </w:rPr>
              <w:t xml:space="preserve">All </w:t>
            </w:r>
            <w:r w:rsidR="006236B4" w:rsidRPr="008E6207">
              <w:rPr>
                <w:rFonts w:cstheme="minorHAnsi"/>
                <w:sz w:val="20"/>
                <w:szCs w:val="20"/>
              </w:rPr>
              <w:t>PP</w:t>
            </w:r>
            <w:r w:rsidRPr="008E6207">
              <w:rPr>
                <w:rFonts w:cstheme="minorHAnsi"/>
                <w:sz w:val="20"/>
                <w:szCs w:val="20"/>
              </w:rPr>
              <w:t xml:space="preserve"> pupils with identified Speech, Language and Communication needs (SLCN)</w:t>
            </w:r>
          </w:p>
          <w:p w:rsidR="006236B4" w:rsidRPr="008E6207" w:rsidRDefault="006236B4" w:rsidP="00760A21">
            <w:pPr>
              <w:rPr>
                <w:rFonts w:cstheme="minorHAnsi"/>
                <w:sz w:val="20"/>
                <w:szCs w:val="20"/>
              </w:rPr>
            </w:pPr>
          </w:p>
        </w:tc>
        <w:tc>
          <w:tcPr>
            <w:tcW w:w="8080" w:type="dxa"/>
            <w:shd w:val="clear" w:color="auto" w:fill="auto"/>
          </w:tcPr>
          <w:p w:rsidR="006236B4" w:rsidRPr="008E6207" w:rsidRDefault="00A776D8" w:rsidP="00A776D8">
            <w:pPr>
              <w:pStyle w:val="NoSpacing"/>
              <w:rPr>
                <w:rFonts w:cstheme="minorHAnsi"/>
              </w:rPr>
            </w:pPr>
            <w:r w:rsidRPr="00A776D8">
              <w:rPr>
                <w:rFonts w:cstheme="minorHAnsi"/>
              </w:rPr>
              <w:t xml:space="preserve">All Year 7 pupils were </w:t>
            </w:r>
            <w:r w:rsidR="00BB7A54" w:rsidRPr="00A776D8">
              <w:rPr>
                <w:rFonts w:cstheme="minorHAnsi"/>
              </w:rPr>
              <w:t>screened as part of initial baselines which inform</w:t>
            </w:r>
            <w:r w:rsidRPr="00A776D8">
              <w:rPr>
                <w:rFonts w:cstheme="minorHAnsi"/>
              </w:rPr>
              <w:t>ed</w:t>
            </w:r>
            <w:r w:rsidR="00BB7A54" w:rsidRPr="00A776D8">
              <w:rPr>
                <w:rFonts w:cstheme="minorHAnsi"/>
              </w:rPr>
              <w:t xml:space="preserve"> planning for personalised support sessions. Joint working between SALT specialist and HLTA has enabled SALT pupils to develop ability and more confidence in using social filters, initiating conversations, speaking in groups and in 1-1 situations. Anger management strategies and personalised social stories implemented with positive impact</w:t>
            </w:r>
            <w:r w:rsidRPr="00A776D8">
              <w:rPr>
                <w:rFonts w:cstheme="minorHAnsi"/>
              </w:rPr>
              <w:t>. SALT support sessions ceased in March due to illness and lockdown.</w:t>
            </w:r>
            <w:r>
              <w:rPr>
                <w:rFonts w:cstheme="minorHAnsi"/>
                <w:color w:val="FF0000"/>
              </w:rPr>
              <w:t xml:space="preserve"> </w:t>
            </w:r>
            <w:r w:rsidR="006236B4" w:rsidRPr="008E6207">
              <w:rPr>
                <w:rFonts w:cstheme="minorHAnsi"/>
                <w:b/>
              </w:rPr>
              <w:t>CORE SKILLS: Collaboration and Communication, Personal Development</w:t>
            </w:r>
          </w:p>
        </w:tc>
      </w:tr>
      <w:tr w:rsidR="006236B4" w:rsidRPr="008E6207" w:rsidTr="00CD33C9">
        <w:trPr>
          <w:trHeight w:val="1301"/>
        </w:trPr>
        <w:tc>
          <w:tcPr>
            <w:tcW w:w="1038" w:type="dxa"/>
            <w:shd w:val="clear" w:color="auto" w:fill="auto"/>
          </w:tcPr>
          <w:p w:rsidR="006236B4" w:rsidRPr="00967E8E" w:rsidRDefault="008E6207" w:rsidP="00760A21">
            <w:pPr>
              <w:jc w:val="center"/>
              <w:rPr>
                <w:rFonts w:cstheme="minorHAnsi"/>
                <w:sz w:val="20"/>
                <w:szCs w:val="20"/>
              </w:rPr>
            </w:pPr>
            <w:r>
              <w:rPr>
                <w:rFonts w:cstheme="minorHAnsi"/>
                <w:sz w:val="20"/>
                <w:szCs w:val="20"/>
              </w:rPr>
              <w:t>D</w:t>
            </w:r>
          </w:p>
        </w:tc>
        <w:tc>
          <w:tcPr>
            <w:tcW w:w="1179" w:type="dxa"/>
            <w:shd w:val="clear" w:color="auto" w:fill="auto"/>
          </w:tcPr>
          <w:p w:rsidR="006236B4" w:rsidRPr="008E6207" w:rsidRDefault="004A1DAD" w:rsidP="009868CC">
            <w:pPr>
              <w:rPr>
                <w:rFonts w:cstheme="minorHAnsi"/>
                <w:sz w:val="20"/>
                <w:szCs w:val="20"/>
              </w:rPr>
            </w:pPr>
            <w:r w:rsidRPr="008E6207">
              <w:rPr>
                <w:rFonts w:cstheme="minorHAnsi"/>
                <w:sz w:val="20"/>
                <w:szCs w:val="20"/>
              </w:rPr>
              <w:t>£1350</w:t>
            </w:r>
          </w:p>
        </w:tc>
        <w:tc>
          <w:tcPr>
            <w:tcW w:w="1107" w:type="dxa"/>
            <w:shd w:val="clear" w:color="auto" w:fill="auto"/>
          </w:tcPr>
          <w:p w:rsidR="006236B4" w:rsidRPr="008E6207" w:rsidRDefault="00EA3C73" w:rsidP="00760A21">
            <w:pPr>
              <w:rPr>
                <w:rFonts w:cstheme="minorHAnsi"/>
                <w:sz w:val="20"/>
                <w:szCs w:val="20"/>
              </w:rPr>
            </w:pPr>
            <w:r>
              <w:rPr>
                <w:rFonts w:cstheme="minorHAnsi"/>
                <w:sz w:val="20"/>
                <w:szCs w:val="20"/>
              </w:rPr>
              <w:t>£1350</w:t>
            </w:r>
          </w:p>
        </w:tc>
        <w:tc>
          <w:tcPr>
            <w:tcW w:w="1825" w:type="dxa"/>
            <w:shd w:val="clear" w:color="auto" w:fill="auto"/>
          </w:tcPr>
          <w:p w:rsidR="00045F26" w:rsidRPr="008E6207" w:rsidRDefault="008E6B55" w:rsidP="00384263">
            <w:pPr>
              <w:rPr>
                <w:rFonts w:cstheme="minorHAnsi"/>
                <w:sz w:val="20"/>
                <w:szCs w:val="20"/>
              </w:rPr>
            </w:pPr>
            <w:r w:rsidRPr="008E6207">
              <w:rPr>
                <w:rFonts w:cstheme="minorHAnsi"/>
                <w:b/>
                <w:sz w:val="20"/>
                <w:szCs w:val="20"/>
              </w:rPr>
              <w:t>Numeracy</w:t>
            </w:r>
            <w:r w:rsidR="00AA26FC" w:rsidRPr="008E6207">
              <w:rPr>
                <w:rFonts w:cstheme="minorHAnsi"/>
                <w:b/>
                <w:sz w:val="20"/>
                <w:szCs w:val="20"/>
              </w:rPr>
              <w:t xml:space="preserve"> </w:t>
            </w:r>
            <w:r w:rsidR="006236B4" w:rsidRPr="008E6207">
              <w:rPr>
                <w:rFonts w:cstheme="minorHAnsi"/>
                <w:b/>
                <w:sz w:val="20"/>
                <w:szCs w:val="20"/>
              </w:rPr>
              <w:t>Intervention</w:t>
            </w:r>
            <w:r w:rsidRPr="008E6207">
              <w:rPr>
                <w:rFonts w:cstheme="minorHAnsi"/>
                <w:sz w:val="20"/>
                <w:szCs w:val="20"/>
              </w:rPr>
              <w:t xml:space="preserve"> </w:t>
            </w:r>
            <w:r w:rsidR="00384263" w:rsidRPr="008E6207">
              <w:rPr>
                <w:rFonts w:cstheme="minorHAnsi"/>
                <w:b/>
                <w:sz w:val="20"/>
                <w:szCs w:val="20"/>
              </w:rPr>
              <w:t>/Staff CPD</w:t>
            </w:r>
          </w:p>
        </w:tc>
        <w:tc>
          <w:tcPr>
            <w:tcW w:w="1843" w:type="dxa"/>
            <w:shd w:val="clear" w:color="auto" w:fill="auto"/>
          </w:tcPr>
          <w:p w:rsidR="006236B4" w:rsidRPr="008E6207" w:rsidRDefault="006236B4" w:rsidP="00760A21">
            <w:pPr>
              <w:pStyle w:val="NoSpacing"/>
              <w:rPr>
                <w:rFonts w:cstheme="minorHAnsi"/>
                <w:sz w:val="20"/>
                <w:szCs w:val="20"/>
              </w:rPr>
            </w:pPr>
            <w:r w:rsidRPr="008E6207">
              <w:rPr>
                <w:rFonts w:cstheme="minorHAnsi"/>
                <w:sz w:val="20"/>
                <w:szCs w:val="20"/>
              </w:rPr>
              <w:t>All PP pupils identified as und</w:t>
            </w:r>
            <w:r w:rsidR="004A1DAD" w:rsidRPr="008E6207">
              <w:rPr>
                <w:rFonts w:cstheme="minorHAnsi"/>
                <w:sz w:val="20"/>
                <w:szCs w:val="20"/>
              </w:rPr>
              <w:t xml:space="preserve">erachieving in </w:t>
            </w:r>
            <w:r w:rsidR="008E6B55" w:rsidRPr="008E6207">
              <w:rPr>
                <w:rFonts w:cstheme="minorHAnsi"/>
                <w:sz w:val="20"/>
                <w:szCs w:val="20"/>
              </w:rPr>
              <w:t>Numeracy</w:t>
            </w:r>
            <w:r w:rsidR="004A1DAD" w:rsidRPr="008E6207">
              <w:rPr>
                <w:rFonts w:cstheme="minorHAnsi"/>
                <w:sz w:val="20"/>
                <w:szCs w:val="20"/>
              </w:rPr>
              <w:t>/Maths</w:t>
            </w:r>
          </w:p>
        </w:tc>
        <w:tc>
          <w:tcPr>
            <w:tcW w:w="8080" w:type="dxa"/>
            <w:shd w:val="clear" w:color="auto" w:fill="auto"/>
          </w:tcPr>
          <w:p w:rsidR="00EF5B8A" w:rsidRPr="00A776D8" w:rsidRDefault="00EF5B8A" w:rsidP="00384263">
            <w:pPr>
              <w:pStyle w:val="NoSpacing"/>
              <w:rPr>
                <w:rFonts w:cstheme="minorHAnsi"/>
              </w:rPr>
            </w:pPr>
            <w:r w:rsidRPr="00A776D8">
              <w:rPr>
                <w:rFonts w:cstheme="minorHAnsi"/>
              </w:rPr>
              <w:t>Three staff members are now fully trained to deliver Catch Up Numeracy intervention. This will be cascaded to other staff during the Autumn term when the intervention will be rolled out with identified pupils. Delay in training up of staff due to lockdown.</w:t>
            </w:r>
          </w:p>
          <w:p w:rsidR="006236B4" w:rsidRPr="008E6207" w:rsidRDefault="006236B4" w:rsidP="00384263">
            <w:pPr>
              <w:pStyle w:val="NoSpacing"/>
              <w:rPr>
                <w:rFonts w:cstheme="minorHAnsi"/>
              </w:rPr>
            </w:pPr>
            <w:r w:rsidRPr="008E6207">
              <w:rPr>
                <w:rFonts w:cstheme="minorHAnsi"/>
                <w:b/>
              </w:rPr>
              <w:t>CORE SKILLS: Collaboration and Communication, Personal Development</w:t>
            </w:r>
          </w:p>
        </w:tc>
      </w:tr>
      <w:tr w:rsidR="00352ABD" w:rsidRPr="008E6207" w:rsidTr="00C71F42">
        <w:tc>
          <w:tcPr>
            <w:tcW w:w="1038" w:type="dxa"/>
            <w:shd w:val="clear" w:color="auto" w:fill="auto"/>
          </w:tcPr>
          <w:p w:rsidR="00352ABD" w:rsidRPr="00967E8E" w:rsidRDefault="008E6207" w:rsidP="00760A21">
            <w:pPr>
              <w:jc w:val="center"/>
              <w:rPr>
                <w:rFonts w:cstheme="minorHAnsi"/>
                <w:sz w:val="20"/>
                <w:szCs w:val="20"/>
              </w:rPr>
            </w:pPr>
            <w:r>
              <w:rPr>
                <w:rFonts w:cstheme="minorHAnsi"/>
                <w:sz w:val="20"/>
                <w:szCs w:val="20"/>
              </w:rPr>
              <w:t>E</w:t>
            </w:r>
          </w:p>
        </w:tc>
        <w:tc>
          <w:tcPr>
            <w:tcW w:w="1179" w:type="dxa"/>
            <w:shd w:val="clear" w:color="auto" w:fill="auto"/>
          </w:tcPr>
          <w:p w:rsidR="00EB15A5" w:rsidRPr="008E6207" w:rsidRDefault="00EB15A5" w:rsidP="00760A21">
            <w:pPr>
              <w:rPr>
                <w:rFonts w:cstheme="minorHAnsi"/>
                <w:sz w:val="20"/>
                <w:szCs w:val="20"/>
              </w:rPr>
            </w:pPr>
            <w:r w:rsidRPr="008E6207">
              <w:rPr>
                <w:rFonts w:cstheme="minorHAnsi"/>
                <w:sz w:val="20"/>
                <w:szCs w:val="20"/>
              </w:rPr>
              <w:t>£</w:t>
            </w:r>
            <w:r w:rsidR="006A6AB6" w:rsidRPr="008E6207">
              <w:rPr>
                <w:rFonts w:cstheme="minorHAnsi"/>
                <w:sz w:val="20"/>
                <w:szCs w:val="20"/>
              </w:rPr>
              <w:t>1702</w:t>
            </w:r>
          </w:p>
          <w:p w:rsidR="00352ABD" w:rsidRPr="008E6207" w:rsidRDefault="00352ABD" w:rsidP="00760A21">
            <w:pPr>
              <w:rPr>
                <w:rFonts w:cstheme="minorHAnsi"/>
                <w:sz w:val="20"/>
                <w:szCs w:val="20"/>
              </w:rPr>
            </w:pPr>
          </w:p>
          <w:p w:rsidR="00352ABD" w:rsidRPr="008E6207" w:rsidRDefault="00352ABD" w:rsidP="00760A21">
            <w:pPr>
              <w:rPr>
                <w:rFonts w:cstheme="minorHAnsi"/>
                <w:sz w:val="20"/>
                <w:szCs w:val="20"/>
              </w:rPr>
            </w:pPr>
          </w:p>
        </w:tc>
        <w:tc>
          <w:tcPr>
            <w:tcW w:w="1107" w:type="dxa"/>
            <w:shd w:val="clear" w:color="auto" w:fill="auto"/>
          </w:tcPr>
          <w:p w:rsidR="00352ABD" w:rsidRPr="00BB7A54" w:rsidRDefault="009D752D" w:rsidP="00760A21">
            <w:pPr>
              <w:rPr>
                <w:rFonts w:cstheme="minorHAnsi"/>
                <w:sz w:val="20"/>
                <w:szCs w:val="20"/>
              </w:rPr>
            </w:pPr>
            <w:r>
              <w:rPr>
                <w:rFonts w:cstheme="minorHAnsi"/>
                <w:sz w:val="20"/>
                <w:szCs w:val="20"/>
              </w:rPr>
              <w:t>£500</w:t>
            </w:r>
          </w:p>
        </w:tc>
        <w:tc>
          <w:tcPr>
            <w:tcW w:w="1825" w:type="dxa"/>
            <w:shd w:val="clear" w:color="auto" w:fill="auto"/>
          </w:tcPr>
          <w:p w:rsidR="008E6B55" w:rsidRPr="008E6207" w:rsidRDefault="008E6B55" w:rsidP="008E6B55">
            <w:pPr>
              <w:pStyle w:val="NoSpacing"/>
              <w:rPr>
                <w:rFonts w:cstheme="minorHAnsi"/>
              </w:rPr>
            </w:pPr>
            <w:r w:rsidRPr="008E6207">
              <w:rPr>
                <w:rFonts w:cstheme="minorHAnsi"/>
                <w:b/>
              </w:rPr>
              <w:t xml:space="preserve">After School /Off site activities </w:t>
            </w:r>
            <w:r w:rsidRPr="008E6207">
              <w:rPr>
                <w:rFonts w:cstheme="minorHAnsi"/>
              </w:rPr>
              <w:t>(including Everton Football Club, Residential,</w:t>
            </w:r>
          </w:p>
          <w:p w:rsidR="00352ABD" w:rsidRPr="008E6207" w:rsidRDefault="008E6B55" w:rsidP="00D67586">
            <w:pPr>
              <w:pStyle w:val="NoSpacing"/>
              <w:rPr>
                <w:rFonts w:cstheme="minorHAnsi"/>
              </w:rPr>
            </w:pPr>
            <w:r w:rsidRPr="008E6207">
              <w:rPr>
                <w:rFonts w:cstheme="minorHAnsi"/>
              </w:rPr>
              <w:t xml:space="preserve">Educational </w:t>
            </w:r>
            <w:r w:rsidR="00D67586" w:rsidRPr="008E6207">
              <w:rPr>
                <w:rFonts w:cstheme="minorHAnsi"/>
              </w:rPr>
              <w:lastRenderedPageBreak/>
              <w:t>visits</w:t>
            </w:r>
            <w:r w:rsidRPr="008E6207">
              <w:rPr>
                <w:rFonts w:cstheme="minorHAnsi"/>
                <w:b/>
              </w:rPr>
              <w:t>)</w:t>
            </w:r>
          </w:p>
        </w:tc>
        <w:tc>
          <w:tcPr>
            <w:tcW w:w="1843" w:type="dxa"/>
            <w:shd w:val="clear" w:color="auto" w:fill="auto"/>
          </w:tcPr>
          <w:p w:rsidR="00352ABD" w:rsidRPr="008E6207" w:rsidRDefault="00352ABD" w:rsidP="0084550B">
            <w:pPr>
              <w:pStyle w:val="NoSpacing"/>
              <w:rPr>
                <w:rFonts w:cstheme="minorHAnsi"/>
                <w:sz w:val="20"/>
                <w:szCs w:val="20"/>
                <w:lang w:val="en"/>
              </w:rPr>
            </w:pPr>
            <w:r w:rsidRPr="008E6207">
              <w:rPr>
                <w:rFonts w:cstheme="minorHAnsi"/>
                <w:sz w:val="20"/>
                <w:szCs w:val="20"/>
              </w:rPr>
              <w:lastRenderedPageBreak/>
              <w:t>All pupils receiving PP, Equality of opportunity</w:t>
            </w:r>
            <w:r w:rsidR="00D67586" w:rsidRPr="008E6207">
              <w:rPr>
                <w:rFonts w:cstheme="minorHAnsi"/>
                <w:sz w:val="20"/>
                <w:szCs w:val="20"/>
              </w:rPr>
              <w:t>, Gifted and talented pupils (football)</w:t>
            </w:r>
          </w:p>
        </w:tc>
        <w:tc>
          <w:tcPr>
            <w:tcW w:w="8080" w:type="dxa"/>
            <w:shd w:val="clear" w:color="auto" w:fill="auto"/>
          </w:tcPr>
          <w:p w:rsidR="00352ABD" w:rsidRPr="009D752D" w:rsidRDefault="009D752D" w:rsidP="00C73BE6">
            <w:pPr>
              <w:pStyle w:val="NoSpacing"/>
              <w:rPr>
                <w:rFonts w:cstheme="minorHAnsi"/>
                <w:color w:val="FF0000"/>
              </w:rPr>
            </w:pPr>
            <w:r w:rsidRPr="00A776D8">
              <w:rPr>
                <w:rFonts w:cstheme="minorHAnsi"/>
              </w:rPr>
              <w:t>All pupils involved have benefitted from developing team work skills, sportsmanship, raised self-esteem and improved confidence. They have had opportunities to represent the school at tournament level and foster positive community links.  Pupil’s taking part in competitive fixtures has helped to promote resilience, independence and has created extended friendships outside of the school environment. There has been equality of opportunity (boys and girls taking part).</w:t>
            </w:r>
            <w:r w:rsidR="00330604" w:rsidRPr="00A776D8">
              <w:rPr>
                <w:rFonts w:cstheme="minorHAnsi"/>
              </w:rPr>
              <w:t xml:space="preserve">No residential trips took place due to lockdown. </w:t>
            </w:r>
            <w:r w:rsidR="00352ABD" w:rsidRPr="008E6207">
              <w:rPr>
                <w:rFonts w:cstheme="minorHAnsi"/>
                <w:b/>
              </w:rPr>
              <w:lastRenderedPageBreak/>
              <w:t>CORE SKILLS: Collaboration and Communication,</w:t>
            </w:r>
            <w:r w:rsidR="00653875" w:rsidRPr="008E6207">
              <w:rPr>
                <w:rFonts w:cstheme="minorHAnsi"/>
                <w:b/>
              </w:rPr>
              <w:t xml:space="preserve"> Citizenship, </w:t>
            </w:r>
            <w:r w:rsidR="00352ABD" w:rsidRPr="008E6207">
              <w:rPr>
                <w:rFonts w:cstheme="minorHAnsi"/>
                <w:b/>
              </w:rPr>
              <w:t>Student Leadership and Personal Development.</w:t>
            </w:r>
          </w:p>
        </w:tc>
      </w:tr>
      <w:tr w:rsidR="00EB15A5" w:rsidRPr="008E6207" w:rsidTr="00C71F42">
        <w:tc>
          <w:tcPr>
            <w:tcW w:w="1038" w:type="dxa"/>
            <w:shd w:val="clear" w:color="auto" w:fill="auto"/>
          </w:tcPr>
          <w:p w:rsidR="00EB15A5" w:rsidRPr="00967E8E" w:rsidRDefault="008E6207" w:rsidP="006E5548">
            <w:pPr>
              <w:jc w:val="center"/>
              <w:rPr>
                <w:rFonts w:cstheme="minorHAnsi"/>
                <w:sz w:val="20"/>
                <w:szCs w:val="20"/>
              </w:rPr>
            </w:pPr>
            <w:r>
              <w:rPr>
                <w:rFonts w:cstheme="minorHAnsi"/>
                <w:sz w:val="20"/>
                <w:szCs w:val="20"/>
              </w:rPr>
              <w:lastRenderedPageBreak/>
              <w:t>E</w:t>
            </w:r>
          </w:p>
        </w:tc>
        <w:tc>
          <w:tcPr>
            <w:tcW w:w="1179" w:type="dxa"/>
            <w:shd w:val="clear" w:color="auto" w:fill="auto"/>
          </w:tcPr>
          <w:p w:rsidR="00EB15A5" w:rsidRPr="008E6207" w:rsidRDefault="00EB15A5" w:rsidP="00760A21">
            <w:pPr>
              <w:rPr>
                <w:rFonts w:cstheme="minorHAnsi"/>
                <w:sz w:val="20"/>
                <w:szCs w:val="20"/>
              </w:rPr>
            </w:pPr>
            <w:r w:rsidRPr="008E6207">
              <w:rPr>
                <w:rFonts w:cstheme="minorHAnsi"/>
                <w:sz w:val="20"/>
                <w:szCs w:val="20"/>
              </w:rPr>
              <w:t>£</w:t>
            </w:r>
            <w:r w:rsidR="00E475DA" w:rsidRPr="008E6207">
              <w:rPr>
                <w:rFonts w:cstheme="minorHAnsi"/>
                <w:sz w:val="20"/>
                <w:szCs w:val="20"/>
              </w:rPr>
              <w:t>1500</w:t>
            </w:r>
          </w:p>
        </w:tc>
        <w:tc>
          <w:tcPr>
            <w:tcW w:w="1107" w:type="dxa"/>
            <w:shd w:val="clear" w:color="auto" w:fill="auto"/>
          </w:tcPr>
          <w:p w:rsidR="00EB15A5" w:rsidRPr="008E6207" w:rsidRDefault="00EA3C73" w:rsidP="00760A21">
            <w:pPr>
              <w:rPr>
                <w:rFonts w:cstheme="minorHAnsi"/>
                <w:sz w:val="20"/>
                <w:szCs w:val="20"/>
              </w:rPr>
            </w:pPr>
            <w:r>
              <w:rPr>
                <w:rFonts w:cstheme="minorHAnsi"/>
                <w:sz w:val="20"/>
                <w:szCs w:val="20"/>
              </w:rPr>
              <w:t>£1347</w:t>
            </w:r>
          </w:p>
        </w:tc>
        <w:tc>
          <w:tcPr>
            <w:tcW w:w="1825" w:type="dxa"/>
            <w:shd w:val="clear" w:color="auto" w:fill="auto"/>
          </w:tcPr>
          <w:p w:rsidR="00EB15A5" w:rsidRPr="008E6207" w:rsidRDefault="000B793F" w:rsidP="00EB15A5">
            <w:pPr>
              <w:pStyle w:val="NoSpacing"/>
              <w:rPr>
                <w:sz w:val="20"/>
                <w:szCs w:val="20"/>
              </w:rPr>
            </w:pPr>
            <w:r w:rsidRPr="008E6207">
              <w:rPr>
                <w:sz w:val="20"/>
                <w:szCs w:val="20"/>
              </w:rPr>
              <w:t>Towards the cost of</w:t>
            </w:r>
            <w:r w:rsidRPr="008E6207">
              <w:rPr>
                <w:b/>
                <w:sz w:val="20"/>
                <w:szCs w:val="20"/>
              </w:rPr>
              <w:t xml:space="preserve"> </w:t>
            </w:r>
            <w:r w:rsidR="00EB15A5" w:rsidRPr="008E6207">
              <w:rPr>
                <w:b/>
                <w:sz w:val="20"/>
                <w:szCs w:val="20"/>
              </w:rPr>
              <w:t>Music Specialist</w:t>
            </w:r>
            <w:r w:rsidR="00EB15A5" w:rsidRPr="008E6207">
              <w:rPr>
                <w:sz w:val="20"/>
                <w:szCs w:val="20"/>
              </w:rPr>
              <w:t xml:space="preserve"> teacher for one day per week</w:t>
            </w:r>
            <w:r w:rsidR="003A7432" w:rsidRPr="008E6207">
              <w:rPr>
                <w:sz w:val="20"/>
                <w:szCs w:val="20"/>
              </w:rPr>
              <w:t>, including 1-1 tuition</w:t>
            </w:r>
            <w:r w:rsidR="00EB15A5" w:rsidRPr="008E6207">
              <w:rPr>
                <w:sz w:val="20"/>
                <w:szCs w:val="20"/>
              </w:rPr>
              <w:t xml:space="preserve"> </w:t>
            </w:r>
          </w:p>
        </w:tc>
        <w:tc>
          <w:tcPr>
            <w:tcW w:w="1843" w:type="dxa"/>
            <w:shd w:val="clear" w:color="auto" w:fill="auto"/>
          </w:tcPr>
          <w:p w:rsidR="00EB15A5" w:rsidRPr="008E6207" w:rsidRDefault="00EB15A5" w:rsidP="00EB15A5">
            <w:pPr>
              <w:pStyle w:val="NoSpacing"/>
              <w:rPr>
                <w:sz w:val="20"/>
                <w:szCs w:val="20"/>
              </w:rPr>
            </w:pPr>
            <w:r w:rsidRPr="008E6207">
              <w:rPr>
                <w:sz w:val="20"/>
                <w:szCs w:val="20"/>
              </w:rPr>
              <w:t xml:space="preserve">For </w:t>
            </w:r>
            <w:r w:rsidR="003A7432" w:rsidRPr="008E6207">
              <w:rPr>
                <w:sz w:val="20"/>
                <w:szCs w:val="20"/>
              </w:rPr>
              <w:t>all Y</w:t>
            </w:r>
            <w:r w:rsidRPr="008E6207">
              <w:rPr>
                <w:sz w:val="20"/>
                <w:szCs w:val="20"/>
              </w:rPr>
              <w:t>7-</w:t>
            </w:r>
            <w:r w:rsidR="003A7432" w:rsidRPr="008E6207">
              <w:rPr>
                <w:sz w:val="20"/>
                <w:szCs w:val="20"/>
              </w:rPr>
              <w:t xml:space="preserve"> </w:t>
            </w:r>
            <w:r w:rsidR="00D67586" w:rsidRPr="008E6207">
              <w:rPr>
                <w:sz w:val="20"/>
                <w:szCs w:val="20"/>
              </w:rPr>
              <w:t>9 PP pupils Access to</w:t>
            </w:r>
            <w:r w:rsidRPr="008E6207">
              <w:rPr>
                <w:sz w:val="20"/>
                <w:szCs w:val="20"/>
              </w:rPr>
              <w:t xml:space="preserve"> 1:1 </w:t>
            </w:r>
            <w:r w:rsidR="00E475DA" w:rsidRPr="008E6207">
              <w:rPr>
                <w:sz w:val="20"/>
                <w:szCs w:val="20"/>
              </w:rPr>
              <w:t xml:space="preserve">lunchtime tuition </w:t>
            </w:r>
            <w:r w:rsidRPr="008E6207">
              <w:rPr>
                <w:sz w:val="20"/>
                <w:szCs w:val="20"/>
              </w:rPr>
              <w:t>sessions</w:t>
            </w:r>
            <w:r w:rsidR="00D67586" w:rsidRPr="008E6207">
              <w:rPr>
                <w:sz w:val="20"/>
                <w:szCs w:val="20"/>
              </w:rPr>
              <w:t>, gifted and talented</w:t>
            </w:r>
            <w:r w:rsidRPr="008E6207">
              <w:rPr>
                <w:sz w:val="20"/>
                <w:szCs w:val="20"/>
              </w:rPr>
              <w:t xml:space="preserve">. </w:t>
            </w:r>
          </w:p>
          <w:p w:rsidR="00EB15A5" w:rsidRPr="008E6207" w:rsidRDefault="00EB15A5" w:rsidP="00EB15A5">
            <w:pPr>
              <w:pStyle w:val="NoSpacing"/>
              <w:rPr>
                <w:sz w:val="20"/>
                <w:szCs w:val="20"/>
              </w:rPr>
            </w:pPr>
            <w:r w:rsidRPr="008E6207">
              <w:rPr>
                <w:sz w:val="20"/>
                <w:szCs w:val="20"/>
              </w:rPr>
              <w:t>Small group sessions including PP pupils</w:t>
            </w:r>
          </w:p>
        </w:tc>
        <w:tc>
          <w:tcPr>
            <w:tcW w:w="8080" w:type="dxa"/>
            <w:shd w:val="clear" w:color="auto" w:fill="auto"/>
          </w:tcPr>
          <w:p w:rsidR="00330604" w:rsidRPr="00A776D8" w:rsidRDefault="00330604" w:rsidP="00653875">
            <w:pPr>
              <w:pStyle w:val="NoSpacing"/>
            </w:pPr>
            <w:r w:rsidRPr="00A776D8">
              <w:t>Development of music skills for groups of pupils and G&amp;T individuals (acoustic/electric/bass guitar and keyboard). These sessions have also had a positive impact for individuals in terms of raised self-esteem, improved engagement and behaviour. Pupil engagement with wider range of musical instruments, musical genres and composition. Development of pupils’ ability to work in groups and develop independence skills in setting up and putting away equipment. Portfolio of visual evidence available including pupil voice.</w:t>
            </w:r>
          </w:p>
          <w:p w:rsidR="00EB15A5" w:rsidRPr="008E6207" w:rsidRDefault="006E5548" w:rsidP="00653875">
            <w:pPr>
              <w:pStyle w:val="NoSpacing"/>
              <w:rPr>
                <w:b/>
              </w:rPr>
            </w:pPr>
            <w:r w:rsidRPr="008E6207">
              <w:rPr>
                <w:b/>
              </w:rPr>
              <w:t>CORE SKILLS: Collaboration and Communication, Creativity and Imagination, Personal Development</w:t>
            </w:r>
          </w:p>
        </w:tc>
      </w:tr>
      <w:tr w:rsidR="00352ABD" w:rsidRPr="00967E8E" w:rsidTr="00C71F42">
        <w:tc>
          <w:tcPr>
            <w:tcW w:w="1038" w:type="dxa"/>
            <w:shd w:val="clear" w:color="auto" w:fill="EAF1DD" w:themeFill="accent3" w:themeFillTint="33"/>
          </w:tcPr>
          <w:p w:rsidR="00352ABD" w:rsidRPr="00967E8E" w:rsidRDefault="00735A5D" w:rsidP="00760A21">
            <w:pPr>
              <w:rPr>
                <w:rFonts w:cstheme="minorHAnsi"/>
                <w:sz w:val="20"/>
                <w:szCs w:val="20"/>
              </w:rPr>
            </w:pPr>
            <w:r>
              <w:rPr>
                <w:rFonts w:cstheme="minorHAnsi"/>
                <w:sz w:val="20"/>
                <w:szCs w:val="20"/>
              </w:rPr>
              <w:t>2018-19</w:t>
            </w:r>
          </w:p>
        </w:tc>
        <w:tc>
          <w:tcPr>
            <w:tcW w:w="1179" w:type="dxa"/>
            <w:shd w:val="clear" w:color="auto" w:fill="EAF1DD" w:themeFill="accent3" w:themeFillTint="33"/>
          </w:tcPr>
          <w:p w:rsidR="00352ABD" w:rsidRPr="00967E8E" w:rsidRDefault="00352ABD" w:rsidP="007135EC">
            <w:pPr>
              <w:rPr>
                <w:rFonts w:cstheme="minorHAnsi"/>
                <w:b/>
                <w:sz w:val="20"/>
                <w:szCs w:val="20"/>
              </w:rPr>
            </w:pPr>
            <w:r w:rsidRPr="00313CD0">
              <w:rPr>
                <w:rFonts w:cstheme="minorHAnsi"/>
                <w:b/>
                <w:sz w:val="20"/>
                <w:szCs w:val="20"/>
              </w:rPr>
              <w:t>£</w:t>
            </w:r>
            <w:r w:rsidR="00AA26FC" w:rsidRPr="00313CD0">
              <w:rPr>
                <w:rFonts w:cstheme="minorHAnsi"/>
                <w:b/>
                <w:sz w:val="20"/>
                <w:szCs w:val="20"/>
              </w:rPr>
              <w:t>34,520</w:t>
            </w:r>
          </w:p>
        </w:tc>
        <w:tc>
          <w:tcPr>
            <w:tcW w:w="1107" w:type="dxa"/>
            <w:shd w:val="clear" w:color="auto" w:fill="EAF1DD" w:themeFill="accent3" w:themeFillTint="33"/>
          </w:tcPr>
          <w:p w:rsidR="00352ABD" w:rsidRPr="00967E8E" w:rsidRDefault="00BB7A54" w:rsidP="00760A21">
            <w:pPr>
              <w:rPr>
                <w:rFonts w:cstheme="minorHAnsi"/>
                <w:sz w:val="20"/>
                <w:szCs w:val="20"/>
              </w:rPr>
            </w:pPr>
            <w:r>
              <w:rPr>
                <w:rFonts w:cstheme="minorHAnsi"/>
                <w:sz w:val="20"/>
                <w:szCs w:val="20"/>
              </w:rPr>
              <w:t>£34, 636</w:t>
            </w:r>
          </w:p>
        </w:tc>
        <w:tc>
          <w:tcPr>
            <w:tcW w:w="1825" w:type="dxa"/>
            <w:shd w:val="clear" w:color="auto" w:fill="EAF1DD" w:themeFill="accent3" w:themeFillTint="33"/>
          </w:tcPr>
          <w:p w:rsidR="00352ABD" w:rsidRPr="00967E8E" w:rsidRDefault="00352ABD" w:rsidP="00760A21">
            <w:pPr>
              <w:rPr>
                <w:rFonts w:cstheme="minorHAnsi"/>
                <w:sz w:val="20"/>
                <w:szCs w:val="20"/>
              </w:rPr>
            </w:pPr>
          </w:p>
        </w:tc>
        <w:tc>
          <w:tcPr>
            <w:tcW w:w="1843" w:type="dxa"/>
            <w:shd w:val="clear" w:color="auto" w:fill="EAF1DD" w:themeFill="accent3" w:themeFillTint="33"/>
          </w:tcPr>
          <w:p w:rsidR="00352ABD" w:rsidRPr="00967E8E" w:rsidRDefault="00352ABD" w:rsidP="00760A21">
            <w:pPr>
              <w:rPr>
                <w:rFonts w:cstheme="minorHAnsi"/>
                <w:sz w:val="20"/>
                <w:szCs w:val="20"/>
              </w:rPr>
            </w:pPr>
          </w:p>
        </w:tc>
        <w:tc>
          <w:tcPr>
            <w:tcW w:w="8080" w:type="dxa"/>
            <w:shd w:val="clear" w:color="auto" w:fill="EAF1DD" w:themeFill="accent3" w:themeFillTint="33"/>
          </w:tcPr>
          <w:p w:rsidR="00352ABD" w:rsidRPr="00967E8E" w:rsidRDefault="00352ABD" w:rsidP="00760A21">
            <w:pPr>
              <w:rPr>
                <w:rFonts w:cstheme="minorHAnsi"/>
                <w:sz w:val="20"/>
                <w:szCs w:val="20"/>
              </w:rPr>
            </w:pPr>
          </w:p>
        </w:tc>
      </w:tr>
      <w:tr w:rsidR="00352ABD" w:rsidRPr="00967E8E" w:rsidTr="0084550B">
        <w:tc>
          <w:tcPr>
            <w:tcW w:w="15072" w:type="dxa"/>
            <w:gridSpan w:val="6"/>
            <w:shd w:val="clear" w:color="auto" w:fill="auto"/>
          </w:tcPr>
          <w:p w:rsidR="00352ABD" w:rsidRPr="00967E8E" w:rsidRDefault="00352ABD" w:rsidP="00760A21">
            <w:pPr>
              <w:jc w:val="center"/>
              <w:rPr>
                <w:rFonts w:cstheme="minorHAnsi"/>
                <w:sz w:val="20"/>
                <w:szCs w:val="20"/>
              </w:rPr>
            </w:pPr>
            <w:r w:rsidRPr="00967E8E">
              <w:rPr>
                <w:rFonts w:cstheme="minorHAnsi"/>
                <w:b/>
                <w:sz w:val="20"/>
                <w:szCs w:val="20"/>
              </w:rPr>
              <w:t>PLEASE NOTE</w:t>
            </w:r>
            <w:r w:rsidRPr="00967E8E">
              <w:rPr>
                <w:rFonts w:cstheme="minorHAnsi"/>
                <w:sz w:val="20"/>
                <w:szCs w:val="20"/>
              </w:rPr>
              <w:t xml:space="preserve">: Pupil Premium is only one funding grant. </w:t>
            </w:r>
            <w:r w:rsidRPr="00967E8E">
              <w:rPr>
                <w:rFonts w:cstheme="minorHAnsi"/>
                <w:b/>
                <w:bCs/>
                <w:sz w:val="20"/>
                <w:szCs w:val="20"/>
              </w:rPr>
              <w:t xml:space="preserve">All </w:t>
            </w:r>
            <w:r w:rsidRPr="00967E8E">
              <w:rPr>
                <w:rFonts w:cstheme="minorHAnsi"/>
                <w:sz w:val="20"/>
                <w:szCs w:val="20"/>
              </w:rPr>
              <w:t>pupils are well supported through other grants/school budget share.</w:t>
            </w:r>
          </w:p>
        </w:tc>
      </w:tr>
    </w:tbl>
    <w:p w:rsidR="00C5249B" w:rsidRPr="00967E8E" w:rsidRDefault="00C5249B" w:rsidP="000D06F2">
      <w:pPr>
        <w:rPr>
          <w:rFonts w:cstheme="minorHAnsi"/>
        </w:rPr>
      </w:pPr>
    </w:p>
    <w:p w:rsidR="00C5249B" w:rsidRPr="00967E8E" w:rsidRDefault="00C5249B" w:rsidP="00C5249B">
      <w:pPr>
        <w:rPr>
          <w:rFonts w:cstheme="minorHAnsi"/>
        </w:rPr>
      </w:pPr>
    </w:p>
    <w:sectPr w:rsidR="00C5249B" w:rsidRPr="00967E8E" w:rsidSect="0039240C">
      <w:headerReference w:type="default" r:id="rId9"/>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071" w:rsidRDefault="00383071" w:rsidP="00C15524">
      <w:pPr>
        <w:spacing w:after="0" w:line="240" w:lineRule="auto"/>
      </w:pPr>
      <w:r>
        <w:separator/>
      </w:r>
    </w:p>
  </w:endnote>
  <w:endnote w:type="continuationSeparator" w:id="0">
    <w:p w:rsidR="00383071" w:rsidRDefault="00383071" w:rsidP="00C1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071" w:rsidRDefault="00383071" w:rsidP="00C15524">
      <w:pPr>
        <w:spacing w:after="0" w:line="240" w:lineRule="auto"/>
      </w:pPr>
      <w:r>
        <w:separator/>
      </w:r>
    </w:p>
  </w:footnote>
  <w:footnote w:type="continuationSeparator" w:id="0">
    <w:p w:rsidR="00383071" w:rsidRDefault="00383071" w:rsidP="00C15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24" w:rsidRDefault="00C15524">
    <w:pPr>
      <w:pStyle w:val="Header"/>
    </w:pPr>
    <w:r>
      <w:t>ASHLEY HIGH SCHOOL</w:t>
    </w:r>
    <w:r w:rsidR="003056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4EEC"/>
    <w:multiLevelType w:val="hybridMultilevel"/>
    <w:tmpl w:val="0CC2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C02BFB"/>
    <w:multiLevelType w:val="hybridMultilevel"/>
    <w:tmpl w:val="054C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4008C6"/>
    <w:multiLevelType w:val="hybridMultilevel"/>
    <w:tmpl w:val="F49004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596329"/>
    <w:multiLevelType w:val="hybridMultilevel"/>
    <w:tmpl w:val="B3D6C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24"/>
    <w:rsid w:val="000112D3"/>
    <w:rsid w:val="000451F4"/>
    <w:rsid w:val="00045F26"/>
    <w:rsid w:val="000932A5"/>
    <w:rsid w:val="000A537E"/>
    <w:rsid w:val="000B29A3"/>
    <w:rsid w:val="000B793F"/>
    <w:rsid w:val="000B7C48"/>
    <w:rsid w:val="000D06F2"/>
    <w:rsid w:val="0015445E"/>
    <w:rsid w:val="001950FE"/>
    <w:rsid w:val="00270646"/>
    <w:rsid w:val="00305639"/>
    <w:rsid w:val="00313CD0"/>
    <w:rsid w:val="00330604"/>
    <w:rsid w:val="00352ABD"/>
    <w:rsid w:val="003828CF"/>
    <w:rsid w:val="00383071"/>
    <w:rsid w:val="00384263"/>
    <w:rsid w:val="0039240C"/>
    <w:rsid w:val="003A7432"/>
    <w:rsid w:val="003B2A2A"/>
    <w:rsid w:val="003D326E"/>
    <w:rsid w:val="004102DE"/>
    <w:rsid w:val="00441448"/>
    <w:rsid w:val="004A1DAD"/>
    <w:rsid w:val="004A42FC"/>
    <w:rsid w:val="004D7241"/>
    <w:rsid w:val="00577E2F"/>
    <w:rsid w:val="005B29BC"/>
    <w:rsid w:val="0062228D"/>
    <w:rsid w:val="006236B4"/>
    <w:rsid w:val="00653875"/>
    <w:rsid w:val="006A6AB6"/>
    <w:rsid w:val="006E2BEF"/>
    <w:rsid w:val="006E5548"/>
    <w:rsid w:val="00706321"/>
    <w:rsid w:val="007135EC"/>
    <w:rsid w:val="00735A5D"/>
    <w:rsid w:val="00767BAC"/>
    <w:rsid w:val="00777853"/>
    <w:rsid w:val="007900FE"/>
    <w:rsid w:val="00823772"/>
    <w:rsid w:val="0084550B"/>
    <w:rsid w:val="00874553"/>
    <w:rsid w:val="0087767B"/>
    <w:rsid w:val="008E6207"/>
    <w:rsid w:val="008E6B55"/>
    <w:rsid w:val="00967E8E"/>
    <w:rsid w:val="00977402"/>
    <w:rsid w:val="00977E8F"/>
    <w:rsid w:val="009868CC"/>
    <w:rsid w:val="009A22B9"/>
    <w:rsid w:val="009C6D8C"/>
    <w:rsid w:val="009D4306"/>
    <w:rsid w:val="009D752D"/>
    <w:rsid w:val="00A0287F"/>
    <w:rsid w:val="00A31A6F"/>
    <w:rsid w:val="00A31D34"/>
    <w:rsid w:val="00A41689"/>
    <w:rsid w:val="00A776D8"/>
    <w:rsid w:val="00AA26FC"/>
    <w:rsid w:val="00AD3330"/>
    <w:rsid w:val="00AF6A16"/>
    <w:rsid w:val="00B25DD7"/>
    <w:rsid w:val="00B748D0"/>
    <w:rsid w:val="00BB7A54"/>
    <w:rsid w:val="00C15524"/>
    <w:rsid w:val="00C20352"/>
    <w:rsid w:val="00C5249B"/>
    <w:rsid w:val="00C544B7"/>
    <w:rsid w:val="00C63F0A"/>
    <w:rsid w:val="00C71F42"/>
    <w:rsid w:val="00C73BE6"/>
    <w:rsid w:val="00CA03A5"/>
    <w:rsid w:val="00CD33C9"/>
    <w:rsid w:val="00D44979"/>
    <w:rsid w:val="00D624FE"/>
    <w:rsid w:val="00D67586"/>
    <w:rsid w:val="00D92CD5"/>
    <w:rsid w:val="00E475DA"/>
    <w:rsid w:val="00E720DB"/>
    <w:rsid w:val="00EA3C73"/>
    <w:rsid w:val="00EB15A5"/>
    <w:rsid w:val="00EB1AE1"/>
    <w:rsid w:val="00EB3483"/>
    <w:rsid w:val="00EC1D90"/>
    <w:rsid w:val="00EF5B8A"/>
    <w:rsid w:val="00F44F92"/>
    <w:rsid w:val="00F9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524"/>
  </w:style>
  <w:style w:type="paragraph" w:styleId="Footer">
    <w:name w:val="footer"/>
    <w:basedOn w:val="Normal"/>
    <w:link w:val="FooterChar"/>
    <w:uiPriority w:val="99"/>
    <w:unhideWhenUsed/>
    <w:rsid w:val="00C1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524"/>
  </w:style>
  <w:style w:type="paragraph" w:styleId="NoSpacing">
    <w:name w:val="No Spacing"/>
    <w:uiPriority w:val="1"/>
    <w:qFormat/>
    <w:rsid w:val="00C15524"/>
    <w:pPr>
      <w:spacing w:after="0" w:line="240" w:lineRule="auto"/>
    </w:pPr>
  </w:style>
  <w:style w:type="table" w:styleId="TableGrid">
    <w:name w:val="Table Grid"/>
    <w:basedOn w:val="TableNormal"/>
    <w:uiPriority w:val="59"/>
    <w:rsid w:val="00C1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6F2"/>
    <w:pPr>
      <w:ind w:left="720"/>
      <w:contextualSpacing/>
    </w:pPr>
  </w:style>
  <w:style w:type="paragraph" w:styleId="Subtitle">
    <w:name w:val="Subtitle"/>
    <w:basedOn w:val="Normal"/>
    <w:next w:val="Normal"/>
    <w:link w:val="SubtitleChar"/>
    <w:uiPriority w:val="11"/>
    <w:qFormat/>
    <w:rsid w:val="00B25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5DD7"/>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A3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C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524"/>
  </w:style>
  <w:style w:type="paragraph" w:styleId="Footer">
    <w:name w:val="footer"/>
    <w:basedOn w:val="Normal"/>
    <w:link w:val="FooterChar"/>
    <w:uiPriority w:val="99"/>
    <w:unhideWhenUsed/>
    <w:rsid w:val="00C1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524"/>
  </w:style>
  <w:style w:type="paragraph" w:styleId="NoSpacing">
    <w:name w:val="No Spacing"/>
    <w:uiPriority w:val="1"/>
    <w:qFormat/>
    <w:rsid w:val="00C15524"/>
    <w:pPr>
      <w:spacing w:after="0" w:line="240" w:lineRule="auto"/>
    </w:pPr>
  </w:style>
  <w:style w:type="table" w:styleId="TableGrid">
    <w:name w:val="Table Grid"/>
    <w:basedOn w:val="TableNormal"/>
    <w:uiPriority w:val="59"/>
    <w:rsid w:val="00C1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6F2"/>
    <w:pPr>
      <w:ind w:left="720"/>
      <w:contextualSpacing/>
    </w:pPr>
  </w:style>
  <w:style w:type="paragraph" w:styleId="Subtitle">
    <w:name w:val="Subtitle"/>
    <w:basedOn w:val="Normal"/>
    <w:next w:val="Normal"/>
    <w:link w:val="SubtitleChar"/>
    <w:uiPriority w:val="11"/>
    <w:qFormat/>
    <w:rsid w:val="00B25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5DD7"/>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A3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077F-19F5-4CEE-BADA-F6C75FB8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Clare Ogburn</cp:lastModifiedBy>
  <cp:revision>2</cp:revision>
  <cp:lastPrinted>2020-09-14T09:52:00Z</cp:lastPrinted>
  <dcterms:created xsi:type="dcterms:W3CDTF">2020-09-22T08:01:00Z</dcterms:created>
  <dcterms:modified xsi:type="dcterms:W3CDTF">2020-09-22T08:01:00Z</dcterms:modified>
</cp:coreProperties>
</file>