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14F04" w14:textId="77777777" w:rsidR="00824346" w:rsidRPr="00520A4A" w:rsidRDefault="008C1081">
      <w:pPr>
        <w:pStyle w:val="Title"/>
        <w:jc w:val="center"/>
        <w:rPr>
          <w:rFonts w:ascii="Microsoft Sans Serif" w:hAnsi="Microsoft Sans Serif" w:cs="Microsoft Sans Serif"/>
        </w:rPr>
      </w:pPr>
      <w:r w:rsidRPr="00520A4A">
        <w:rPr>
          <w:rFonts w:ascii="Microsoft Sans Serif" w:hAnsi="Microsoft Sans Serif" w:cs="Microsoft Sans Serif"/>
        </w:rPr>
        <w:t>Pupil Premium Strategy Statement – Ashley High School</w:t>
      </w:r>
    </w:p>
    <w:p w14:paraId="660151C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This statement details our school’s use of pupil premium (and recovery premium) funding to help improve the attainment of our disadvantaged pupils.</w:t>
      </w:r>
    </w:p>
    <w:p w14:paraId="5BAA11FC"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It outlines our pupil premium strategy, how we intend to spend the funding in this academic year and, at the end of the year, will include the outcomes for disadvantaged pupils last academic year.</w:t>
      </w:r>
    </w:p>
    <w:p w14:paraId="2680C538" w14:textId="77777777" w:rsidR="00824346" w:rsidRPr="00520A4A" w:rsidRDefault="008C1081">
      <w:pPr>
        <w:pStyle w:val="Heading1"/>
        <w:rPr>
          <w:rFonts w:ascii="Microsoft Sans Serif" w:hAnsi="Microsoft Sans Serif" w:cs="Microsoft Sans Serif"/>
        </w:rPr>
      </w:pPr>
      <w:r w:rsidRPr="00520A4A">
        <w:rPr>
          <w:rFonts w:ascii="Microsoft Sans Serif" w:hAnsi="Microsoft Sans Serif" w:cs="Microsoft Sans Serif"/>
        </w:rPr>
        <w:t>School overview</w:t>
      </w:r>
    </w:p>
    <w:tbl>
      <w:tblPr>
        <w:tblStyle w:val="TableGrid"/>
        <w:tblW w:w="0" w:type="auto"/>
        <w:jc w:val="center"/>
        <w:tblLook w:val="04A0" w:firstRow="1" w:lastRow="0" w:firstColumn="1" w:lastColumn="0" w:noHBand="0" w:noVBand="1"/>
      </w:tblPr>
      <w:tblGrid>
        <w:gridCol w:w="4315"/>
        <w:gridCol w:w="4315"/>
      </w:tblGrid>
      <w:tr w:rsidR="00824346" w:rsidRPr="00520A4A" w14:paraId="44D5E98B" w14:textId="77777777">
        <w:trPr>
          <w:jc w:val="center"/>
        </w:trPr>
        <w:tc>
          <w:tcPr>
            <w:tcW w:w="4320" w:type="dxa"/>
          </w:tcPr>
          <w:p w14:paraId="351AB29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Detail</w:t>
            </w:r>
          </w:p>
        </w:tc>
        <w:tc>
          <w:tcPr>
            <w:tcW w:w="4320" w:type="dxa"/>
          </w:tcPr>
          <w:p w14:paraId="5C410126"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Data</w:t>
            </w:r>
          </w:p>
        </w:tc>
      </w:tr>
      <w:tr w:rsidR="00824346" w:rsidRPr="00520A4A" w14:paraId="6FAE7141" w14:textId="77777777">
        <w:trPr>
          <w:jc w:val="center"/>
        </w:trPr>
        <w:tc>
          <w:tcPr>
            <w:tcW w:w="4320" w:type="dxa"/>
          </w:tcPr>
          <w:p w14:paraId="5D6D520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Number of pupils in school</w:t>
            </w:r>
          </w:p>
        </w:tc>
        <w:tc>
          <w:tcPr>
            <w:tcW w:w="4320" w:type="dxa"/>
          </w:tcPr>
          <w:p w14:paraId="45F1FE1D"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119</w:t>
            </w:r>
          </w:p>
        </w:tc>
      </w:tr>
      <w:tr w:rsidR="00824346" w:rsidRPr="00520A4A" w14:paraId="5071B215" w14:textId="77777777">
        <w:trPr>
          <w:jc w:val="center"/>
        </w:trPr>
        <w:tc>
          <w:tcPr>
            <w:tcW w:w="4320" w:type="dxa"/>
          </w:tcPr>
          <w:p w14:paraId="123BB8D6"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Proportion (%) of pupil premium eligible pupils</w:t>
            </w:r>
          </w:p>
        </w:tc>
        <w:tc>
          <w:tcPr>
            <w:tcW w:w="4320" w:type="dxa"/>
          </w:tcPr>
          <w:p w14:paraId="182EA4B7"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59.66%</w:t>
            </w:r>
          </w:p>
        </w:tc>
      </w:tr>
      <w:tr w:rsidR="00824346" w:rsidRPr="00520A4A" w14:paraId="39785251" w14:textId="77777777">
        <w:trPr>
          <w:jc w:val="center"/>
        </w:trPr>
        <w:tc>
          <w:tcPr>
            <w:tcW w:w="4320" w:type="dxa"/>
          </w:tcPr>
          <w:p w14:paraId="34C9B2E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Academic years that our current pupil premium strategy plan covers</w:t>
            </w:r>
          </w:p>
        </w:tc>
        <w:tc>
          <w:tcPr>
            <w:tcW w:w="4320" w:type="dxa"/>
          </w:tcPr>
          <w:p w14:paraId="38E161F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2025–26</w:t>
            </w:r>
          </w:p>
        </w:tc>
      </w:tr>
      <w:tr w:rsidR="00824346" w:rsidRPr="00520A4A" w14:paraId="1E66E750" w14:textId="77777777">
        <w:trPr>
          <w:jc w:val="center"/>
        </w:trPr>
        <w:tc>
          <w:tcPr>
            <w:tcW w:w="4320" w:type="dxa"/>
          </w:tcPr>
          <w:p w14:paraId="57FAC47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Date this statement was published</w:t>
            </w:r>
          </w:p>
        </w:tc>
        <w:tc>
          <w:tcPr>
            <w:tcW w:w="4320" w:type="dxa"/>
          </w:tcPr>
          <w:p w14:paraId="4A50F22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November 2025</w:t>
            </w:r>
          </w:p>
        </w:tc>
      </w:tr>
      <w:tr w:rsidR="00824346" w:rsidRPr="00520A4A" w14:paraId="384CB392" w14:textId="77777777">
        <w:trPr>
          <w:jc w:val="center"/>
        </w:trPr>
        <w:tc>
          <w:tcPr>
            <w:tcW w:w="4320" w:type="dxa"/>
          </w:tcPr>
          <w:p w14:paraId="6CC4A86C"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Date on which it will be reviewed</w:t>
            </w:r>
          </w:p>
        </w:tc>
        <w:tc>
          <w:tcPr>
            <w:tcW w:w="4320" w:type="dxa"/>
          </w:tcPr>
          <w:p w14:paraId="4F7E388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November 2026</w:t>
            </w:r>
          </w:p>
        </w:tc>
      </w:tr>
      <w:tr w:rsidR="00824346" w:rsidRPr="00520A4A" w14:paraId="5EB2E026" w14:textId="77777777">
        <w:trPr>
          <w:jc w:val="center"/>
        </w:trPr>
        <w:tc>
          <w:tcPr>
            <w:tcW w:w="4320" w:type="dxa"/>
          </w:tcPr>
          <w:p w14:paraId="7191B7E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Statement authorised by</w:t>
            </w:r>
          </w:p>
        </w:tc>
        <w:tc>
          <w:tcPr>
            <w:tcW w:w="4320" w:type="dxa"/>
          </w:tcPr>
          <w:p w14:paraId="7E49579B"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Diane Wilson</w:t>
            </w:r>
          </w:p>
        </w:tc>
      </w:tr>
      <w:tr w:rsidR="00824346" w:rsidRPr="00520A4A" w14:paraId="480DA5D8" w14:textId="77777777">
        <w:trPr>
          <w:jc w:val="center"/>
        </w:trPr>
        <w:tc>
          <w:tcPr>
            <w:tcW w:w="4320" w:type="dxa"/>
          </w:tcPr>
          <w:p w14:paraId="0F4E01FA"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Pupil Premium Lead</w:t>
            </w:r>
          </w:p>
        </w:tc>
        <w:tc>
          <w:tcPr>
            <w:tcW w:w="4320" w:type="dxa"/>
          </w:tcPr>
          <w:p w14:paraId="3EAE8413"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Mike Jones</w:t>
            </w:r>
          </w:p>
        </w:tc>
      </w:tr>
      <w:tr w:rsidR="00824346" w:rsidRPr="00520A4A" w14:paraId="17BC2AE1" w14:textId="77777777">
        <w:trPr>
          <w:jc w:val="center"/>
        </w:trPr>
        <w:tc>
          <w:tcPr>
            <w:tcW w:w="4320" w:type="dxa"/>
          </w:tcPr>
          <w:p w14:paraId="4EA01A3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Designated Governor</w:t>
            </w:r>
          </w:p>
        </w:tc>
        <w:tc>
          <w:tcPr>
            <w:tcW w:w="4320" w:type="dxa"/>
          </w:tcPr>
          <w:p w14:paraId="6F1BC75D"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Clare Ogburn</w:t>
            </w:r>
          </w:p>
        </w:tc>
      </w:tr>
      <w:tr w:rsidR="00824346" w:rsidRPr="00520A4A" w14:paraId="105FAEF3" w14:textId="77777777">
        <w:trPr>
          <w:jc w:val="center"/>
        </w:trPr>
        <w:tc>
          <w:tcPr>
            <w:tcW w:w="4320" w:type="dxa"/>
          </w:tcPr>
          <w:p w14:paraId="28C5C96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Context (SEN secondary)</w:t>
            </w:r>
          </w:p>
        </w:tc>
        <w:tc>
          <w:tcPr>
            <w:tcW w:w="4320" w:type="dxa"/>
          </w:tcPr>
          <w:p w14:paraId="46CBB807"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Ashley High School – SEN secondary setting</w:t>
            </w:r>
          </w:p>
        </w:tc>
      </w:tr>
    </w:tbl>
    <w:p w14:paraId="41C761EA" w14:textId="77777777" w:rsidR="00824346" w:rsidRPr="00520A4A" w:rsidRDefault="008C1081">
      <w:pPr>
        <w:pStyle w:val="Heading1"/>
        <w:rPr>
          <w:rFonts w:ascii="Microsoft Sans Serif" w:hAnsi="Microsoft Sans Serif" w:cs="Microsoft Sans Serif"/>
        </w:rPr>
      </w:pPr>
      <w:r w:rsidRPr="00520A4A">
        <w:rPr>
          <w:rFonts w:ascii="Microsoft Sans Serif" w:hAnsi="Microsoft Sans Serif" w:cs="Microsoft Sans Serif"/>
        </w:rPr>
        <w:t>Funding overview</w:t>
      </w:r>
    </w:p>
    <w:tbl>
      <w:tblPr>
        <w:tblStyle w:val="TableGrid"/>
        <w:tblW w:w="0" w:type="auto"/>
        <w:tblLook w:val="04A0" w:firstRow="1" w:lastRow="0" w:firstColumn="1" w:lastColumn="0" w:noHBand="0" w:noVBand="1"/>
      </w:tblPr>
      <w:tblGrid>
        <w:gridCol w:w="4315"/>
        <w:gridCol w:w="4315"/>
      </w:tblGrid>
      <w:tr w:rsidR="00824346" w:rsidRPr="00520A4A" w14:paraId="5BEADCB1" w14:textId="77777777">
        <w:tc>
          <w:tcPr>
            <w:tcW w:w="4320" w:type="dxa"/>
          </w:tcPr>
          <w:p w14:paraId="19042C5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Detail</w:t>
            </w:r>
          </w:p>
        </w:tc>
        <w:tc>
          <w:tcPr>
            <w:tcW w:w="4320" w:type="dxa"/>
          </w:tcPr>
          <w:p w14:paraId="5025F9B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Amount</w:t>
            </w:r>
          </w:p>
        </w:tc>
      </w:tr>
      <w:tr w:rsidR="00824346" w:rsidRPr="00520A4A" w14:paraId="39EDE349" w14:textId="77777777">
        <w:tc>
          <w:tcPr>
            <w:tcW w:w="4320" w:type="dxa"/>
          </w:tcPr>
          <w:p w14:paraId="5C21570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Pupil premium funding allocation this academic year</w:t>
            </w:r>
          </w:p>
        </w:tc>
        <w:tc>
          <w:tcPr>
            <w:tcW w:w="4320" w:type="dxa"/>
          </w:tcPr>
          <w:p w14:paraId="0613A00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£71,430</w:t>
            </w:r>
          </w:p>
        </w:tc>
      </w:tr>
      <w:tr w:rsidR="00824346" w:rsidRPr="00520A4A" w14:paraId="027DC7C5" w14:textId="77777777">
        <w:tc>
          <w:tcPr>
            <w:tcW w:w="4320" w:type="dxa"/>
          </w:tcPr>
          <w:p w14:paraId="763545B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Pupil premium funding carried forward from previous years (enter £0 if not applicable)</w:t>
            </w:r>
          </w:p>
        </w:tc>
        <w:tc>
          <w:tcPr>
            <w:tcW w:w="4320" w:type="dxa"/>
          </w:tcPr>
          <w:p w14:paraId="74BFF097"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£0</w:t>
            </w:r>
          </w:p>
        </w:tc>
      </w:tr>
      <w:tr w:rsidR="00824346" w:rsidRPr="00520A4A" w14:paraId="06A2B0A6" w14:textId="77777777">
        <w:tc>
          <w:tcPr>
            <w:tcW w:w="4320" w:type="dxa"/>
          </w:tcPr>
          <w:p w14:paraId="2E658E3C"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Total budget for this academic year</w:t>
            </w:r>
          </w:p>
        </w:tc>
        <w:tc>
          <w:tcPr>
            <w:tcW w:w="4320" w:type="dxa"/>
          </w:tcPr>
          <w:p w14:paraId="090E5A16"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£71,430</w:t>
            </w:r>
          </w:p>
        </w:tc>
      </w:tr>
    </w:tbl>
    <w:p w14:paraId="2A5F7BB1" w14:textId="77777777" w:rsidR="00824346" w:rsidRPr="00520A4A" w:rsidRDefault="008C1081">
      <w:pPr>
        <w:pStyle w:val="Heading1"/>
        <w:rPr>
          <w:rFonts w:ascii="Microsoft Sans Serif" w:hAnsi="Microsoft Sans Serif" w:cs="Microsoft Sans Serif"/>
        </w:rPr>
      </w:pPr>
      <w:r w:rsidRPr="00520A4A">
        <w:rPr>
          <w:rFonts w:ascii="Microsoft Sans Serif" w:hAnsi="Microsoft Sans Serif" w:cs="Microsoft Sans Serif"/>
        </w:rPr>
        <w:t>Part A: Pupil premium strategy plan</w:t>
      </w:r>
    </w:p>
    <w:p w14:paraId="2C18EF4C"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t>Statement of intent</w:t>
      </w:r>
    </w:p>
    <w:p w14:paraId="53A100B6"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At Ashley High School we have high expectations for all pupils in our school, and believe that with high quality teaching, effective engagement with parents and a personalised approach to meet children’s individual needs, every child can fulfil their individual potential, both academically, socially and emotionally, and become valued members of their community.</w:t>
      </w:r>
    </w:p>
    <w:p w14:paraId="62A5389B"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lastRenderedPageBreak/>
        <w:t>In order to do this, we engage in a range of strategies to issue challenge at an appropriate level and provide support to overcome barriers to learning. We provide a rich, varied and functional curriculum, which provides an exceptional contribution to pupils’ outcomes, so that children are engaged and achieve well.</w:t>
      </w:r>
    </w:p>
    <w:p w14:paraId="7779812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Key interventions and approaches are adopted on a whole school level and are not only restricted to pupils eligible for the Pupil Premium. Some specific interventions and school initiatives have been made possible by allocating Pupil Premium and/or Recovery Premium funding. Our strategies target the individualised needs of our children in receipt of Pupil Premium, with the main aim being that these children do as well as their peers with similar starting points, who are not eligible for the Pupil Premium.</w:t>
      </w:r>
    </w:p>
    <w:p w14:paraId="0B5B9B4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School leaders at Ashley High School are committed to ensuring that all of our disadvantaged pupils receive high quality teaching in every lesson and that disadvantaged children who have ‘fallen behind’ their peers with similar starting points, receive frequent intervention and daily support.</w:t>
      </w:r>
    </w:p>
    <w:p w14:paraId="5460563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For 2025–26 we will retain successful strategies from 2024–25 and explicitly align with SIP priorities: (1) embed Earwig to set, track and review quantifiable pupil targets; (2) strengthen anti‑bullying strategies and pupil confidence; (3) develop curriculum leadership effectiveness; and (4) sustain community engagement. Pupil Premium will support staff time, training and resources to implement these while maintaining our core offer in literacy, numeracy, attendance and SEMH.</w:t>
      </w:r>
    </w:p>
    <w:p w14:paraId="0ED980DD"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t>Challenges</w:t>
      </w:r>
    </w:p>
    <w:tbl>
      <w:tblPr>
        <w:tblStyle w:val="TableGrid"/>
        <w:tblW w:w="0" w:type="auto"/>
        <w:tblLook w:val="04A0" w:firstRow="1" w:lastRow="0" w:firstColumn="1" w:lastColumn="0" w:noHBand="0" w:noVBand="1"/>
      </w:tblPr>
      <w:tblGrid>
        <w:gridCol w:w="4314"/>
        <w:gridCol w:w="4316"/>
      </w:tblGrid>
      <w:tr w:rsidR="00824346" w:rsidRPr="00520A4A" w14:paraId="223F51F2" w14:textId="77777777">
        <w:tc>
          <w:tcPr>
            <w:tcW w:w="4320" w:type="dxa"/>
          </w:tcPr>
          <w:p w14:paraId="493146D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Challenge number</w:t>
            </w:r>
          </w:p>
        </w:tc>
        <w:tc>
          <w:tcPr>
            <w:tcW w:w="4320" w:type="dxa"/>
          </w:tcPr>
          <w:p w14:paraId="0276CA66"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Detail of challenge</w:t>
            </w:r>
          </w:p>
        </w:tc>
      </w:tr>
      <w:tr w:rsidR="00824346" w:rsidRPr="00520A4A" w14:paraId="26BA2A7E" w14:textId="77777777">
        <w:tc>
          <w:tcPr>
            <w:tcW w:w="4320" w:type="dxa"/>
          </w:tcPr>
          <w:p w14:paraId="72376EC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1</w:t>
            </w:r>
          </w:p>
        </w:tc>
        <w:tc>
          <w:tcPr>
            <w:tcW w:w="4320" w:type="dxa"/>
          </w:tcPr>
          <w:p w14:paraId="53A2C707"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Communication and language barriers that impact ability to engage with the curriculum and demonstrate their understanding.</w:t>
            </w:r>
          </w:p>
        </w:tc>
      </w:tr>
      <w:tr w:rsidR="00824346" w:rsidRPr="00520A4A" w14:paraId="2ABDEFDC" w14:textId="77777777">
        <w:tc>
          <w:tcPr>
            <w:tcW w:w="4320" w:type="dxa"/>
          </w:tcPr>
          <w:p w14:paraId="4EFCDA2C"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2</w:t>
            </w:r>
          </w:p>
        </w:tc>
        <w:tc>
          <w:tcPr>
            <w:tcW w:w="4320" w:type="dxa"/>
          </w:tcPr>
          <w:p w14:paraId="554A9EE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Lack of staff knowledge and expertise in the use of digital technologies to support learning and assessment (including embedding Earwig) in the classroom.</w:t>
            </w:r>
          </w:p>
        </w:tc>
      </w:tr>
      <w:tr w:rsidR="00824346" w:rsidRPr="00520A4A" w14:paraId="40966C9B" w14:textId="77777777">
        <w:tc>
          <w:tcPr>
            <w:tcW w:w="4320" w:type="dxa"/>
          </w:tcPr>
          <w:p w14:paraId="53A7A7C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3</w:t>
            </w:r>
          </w:p>
        </w:tc>
        <w:tc>
          <w:tcPr>
            <w:tcW w:w="4320" w:type="dxa"/>
          </w:tcPr>
          <w:p w14:paraId="61DB9956"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Use of resources to support staff in accessing effective CPD, developing a suitable curriculum and supporting staff well‑being and retention.</w:t>
            </w:r>
          </w:p>
        </w:tc>
      </w:tr>
      <w:tr w:rsidR="00824346" w:rsidRPr="00520A4A" w14:paraId="3C1325CA" w14:textId="77777777">
        <w:tc>
          <w:tcPr>
            <w:tcW w:w="4320" w:type="dxa"/>
          </w:tcPr>
          <w:p w14:paraId="65D1538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4</w:t>
            </w:r>
          </w:p>
        </w:tc>
        <w:tc>
          <w:tcPr>
            <w:tcW w:w="4320" w:type="dxa"/>
          </w:tcPr>
          <w:p w14:paraId="2A7DEDA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Access to suitable, quality learning programmes and resources (literacy/numeracy) that meet diverse SEN needs.</w:t>
            </w:r>
          </w:p>
        </w:tc>
      </w:tr>
      <w:tr w:rsidR="00824346" w:rsidRPr="00520A4A" w14:paraId="30CCD2FA" w14:textId="77777777">
        <w:tc>
          <w:tcPr>
            <w:tcW w:w="4320" w:type="dxa"/>
          </w:tcPr>
          <w:p w14:paraId="459D957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5</w:t>
            </w:r>
          </w:p>
        </w:tc>
        <w:tc>
          <w:tcPr>
            <w:tcW w:w="4320" w:type="dxa"/>
          </w:tcPr>
          <w:p w14:paraId="497BE353"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Regular attendance and ability to transition (micro and macro).</w:t>
            </w:r>
          </w:p>
        </w:tc>
      </w:tr>
      <w:tr w:rsidR="00824346" w:rsidRPr="00520A4A" w14:paraId="51D8A139" w14:textId="77777777">
        <w:tc>
          <w:tcPr>
            <w:tcW w:w="4320" w:type="dxa"/>
          </w:tcPr>
          <w:p w14:paraId="3CC682E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6</w:t>
            </w:r>
          </w:p>
        </w:tc>
        <w:tc>
          <w:tcPr>
            <w:tcW w:w="4320" w:type="dxa"/>
          </w:tcPr>
          <w:p w14:paraId="2698E01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Wellbeing and mental health concerns and limited timely access to therapeutic support strategies enabling access to the curriculum.</w:t>
            </w:r>
          </w:p>
        </w:tc>
      </w:tr>
    </w:tbl>
    <w:p w14:paraId="7EADF89F"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lastRenderedPageBreak/>
        <w:t>Intended outcomes</w:t>
      </w:r>
    </w:p>
    <w:tbl>
      <w:tblPr>
        <w:tblStyle w:val="TableGrid"/>
        <w:tblW w:w="0" w:type="auto"/>
        <w:tblLook w:val="04A0" w:firstRow="1" w:lastRow="0" w:firstColumn="1" w:lastColumn="0" w:noHBand="0" w:noVBand="1"/>
      </w:tblPr>
      <w:tblGrid>
        <w:gridCol w:w="4315"/>
        <w:gridCol w:w="4315"/>
      </w:tblGrid>
      <w:tr w:rsidR="00824346" w:rsidRPr="00520A4A" w14:paraId="1602419B" w14:textId="77777777">
        <w:tc>
          <w:tcPr>
            <w:tcW w:w="4320" w:type="dxa"/>
          </w:tcPr>
          <w:p w14:paraId="7327E1B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Intended outcome</w:t>
            </w:r>
          </w:p>
        </w:tc>
        <w:tc>
          <w:tcPr>
            <w:tcW w:w="4320" w:type="dxa"/>
          </w:tcPr>
          <w:p w14:paraId="5C0A664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Success criteria</w:t>
            </w:r>
          </w:p>
        </w:tc>
      </w:tr>
      <w:tr w:rsidR="00824346" w:rsidRPr="00520A4A" w14:paraId="3550FD82" w14:textId="77777777">
        <w:tc>
          <w:tcPr>
            <w:tcW w:w="4320" w:type="dxa"/>
          </w:tcPr>
          <w:p w14:paraId="6F9B974B"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Pupils with communication difficulties show measurable improvements in communication skills.</w:t>
            </w:r>
          </w:p>
        </w:tc>
        <w:tc>
          <w:tcPr>
            <w:tcW w:w="4320" w:type="dxa"/>
          </w:tcPr>
          <w:p w14:paraId="3F081D1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Positive reports of enhanced verbal or alternative communication; achievement of communication targets; increased confidence and participation in group work.</w:t>
            </w:r>
          </w:p>
        </w:tc>
      </w:tr>
      <w:tr w:rsidR="00824346" w:rsidRPr="00520A4A" w14:paraId="05E702BE" w14:textId="77777777">
        <w:tc>
          <w:tcPr>
            <w:tcW w:w="4320" w:type="dxa"/>
          </w:tcPr>
          <w:p w14:paraId="7F1A2B4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Staff confidently integrate digital technologies (including Earwig) into planning and delivery.</w:t>
            </w:r>
          </w:p>
        </w:tc>
        <w:tc>
          <w:tcPr>
            <w:tcW w:w="4320" w:type="dxa"/>
          </w:tcPr>
          <w:p w14:paraId="29FA644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Staff surveys and lesson observations show increased confidence; curriculum plans incorporate digital tools; Earwig is used to set, track and review quantifiable pupil targets.</w:t>
            </w:r>
          </w:p>
        </w:tc>
      </w:tr>
      <w:tr w:rsidR="00824346" w:rsidRPr="00520A4A" w14:paraId="55D29D6E" w14:textId="77777777">
        <w:tc>
          <w:tcPr>
            <w:tcW w:w="4320" w:type="dxa"/>
          </w:tcPr>
          <w:p w14:paraId="0A60F6E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Staff engage in effective CPD and have access to resources that enable a well‑sequenced curriculum and reduce workload.</w:t>
            </w:r>
          </w:p>
        </w:tc>
        <w:tc>
          <w:tcPr>
            <w:tcW w:w="4320" w:type="dxa"/>
          </w:tcPr>
          <w:p w14:paraId="44ED11D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High participation in CPD; positive feedback in staff surveys; evidence of refined curriculum documentation; improved pupil engagement and attainment.</w:t>
            </w:r>
          </w:p>
        </w:tc>
      </w:tr>
      <w:tr w:rsidR="00824346" w:rsidRPr="00520A4A" w14:paraId="3CD29604" w14:textId="77777777">
        <w:tc>
          <w:tcPr>
            <w:tcW w:w="4320" w:type="dxa"/>
          </w:tcPr>
          <w:p w14:paraId="0BEE588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Pupils access high‑quality learning programmes and resources.</w:t>
            </w:r>
          </w:p>
        </w:tc>
        <w:tc>
          <w:tcPr>
            <w:tcW w:w="4320" w:type="dxa"/>
          </w:tcPr>
          <w:p w14:paraId="51C63B0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Classrooms equipped with appropriate resources; teachers incorporate programmes into long‑ and medium‑term plans; increased pupil engagement in observations and feedback.</w:t>
            </w:r>
          </w:p>
        </w:tc>
      </w:tr>
      <w:tr w:rsidR="00824346" w:rsidRPr="00520A4A" w14:paraId="317050BA" w14:textId="77777777">
        <w:tc>
          <w:tcPr>
            <w:tcW w:w="4320" w:type="dxa"/>
          </w:tcPr>
          <w:p w14:paraId="75D1EC9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Improved attendance and transitions for disadvantaged pupils.</w:t>
            </w:r>
          </w:p>
        </w:tc>
        <w:tc>
          <w:tcPr>
            <w:tcW w:w="4320" w:type="dxa"/>
          </w:tcPr>
          <w:p w14:paraId="116D841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Reduction in persistent/severe absence for PP cohort; improved punctuality; pupil/parent feedback evidences more assured micro/macro transitions.</w:t>
            </w:r>
          </w:p>
        </w:tc>
      </w:tr>
      <w:tr w:rsidR="00824346" w:rsidRPr="00520A4A" w14:paraId="5C074489" w14:textId="77777777">
        <w:tc>
          <w:tcPr>
            <w:tcW w:w="4320" w:type="dxa"/>
          </w:tcPr>
          <w:p w14:paraId="3CD5AD2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Reduction in low‑level challenging behaviour and improved emotional wellbeing.</w:t>
            </w:r>
          </w:p>
        </w:tc>
        <w:tc>
          <w:tcPr>
            <w:tcW w:w="4320" w:type="dxa"/>
          </w:tcPr>
          <w:p w14:paraId="6C60E39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Decreased incidents in behaviour logs; positive pupil voice; improved self‑regulation noted by staff; timely access to in‑school and agency therapeutic support.</w:t>
            </w:r>
          </w:p>
        </w:tc>
      </w:tr>
      <w:tr w:rsidR="00824346" w:rsidRPr="00520A4A" w14:paraId="1EF5FF7C" w14:textId="77777777">
        <w:tc>
          <w:tcPr>
            <w:tcW w:w="4320" w:type="dxa"/>
          </w:tcPr>
          <w:p w14:paraId="1DDD1636" w14:textId="77777777" w:rsidR="00824346" w:rsidRPr="00520A4A" w:rsidRDefault="00824346">
            <w:pPr>
              <w:rPr>
                <w:rFonts w:ascii="Microsoft Sans Serif" w:hAnsi="Microsoft Sans Serif" w:cs="Microsoft Sans Serif"/>
              </w:rPr>
            </w:pPr>
          </w:p>
        </w:tc>
        <w:tc>
          <w:tcPr>
            <w:tcW w:w="4320" w:type="dxa"/>
          </w:tcPr>
          <w:p w14:paraId="45A9D24F" w14:textId="77777777" w:rsidR="00824346" w:rsidRPr="00520A4A" w:rsidRDefault="00824346">
            <w:pPr>
              <w:rPr>
                <w:rFonts w:ascii="Microsoft Sans Serif" w:hAnsi="Microsoft Sans Serif" w:cs="Microsoft Sans Serif"/>
              </w:rPr>
            </w:pPr>
          </w:p>
        </w:tc>
      </w:tr>
    </w:tbl>
    <w:p w14:paraId="5E570945" w14:textId="77777777" w:rsidR="00824346" w:rsidRPr="00520A4A" w:rsidRDefault="008C1081">
      <w:pPr>
        <w:pStyle w:val="Heading1"/>
        <w:rPr>
          <w:rFonts w:ascii="Microsoft Sans Serif" w:hAnsi="Microsoft Sans Serif" w:cs="Microsoft Sans Serif"/>
        </w:rPr>
      </w:pPr>
      <w:r w:rsidRPr="00520A4A">
        <w:rPr>
          <w:rFonts w:ascii="Microsoft Sans Serif" w:hAnsi="Microsoft Sans Serif" w:cs="Microsoft Sans Serif"/>
        </w:rPr>
        <w:t>Activity in this academic year</w:t>
      </w:r>
    </w:p>
    <w:p w14:paraId="4C0B7202"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t>Teaching (for example, CPD, recruitment and retention)</w:t>
      </w:r>
    </w:p>
    <w:p w14:paraId="6E219DAD"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Budgeted cost: £13,930</w:t>
      </w:r>
    </w:p>
    <w:tbl>
      <w:tblPr>
        <w:tblStyle w:val="TableGrid"/>
        <w:tblW w:w="0" w:type="auto"/>
        <w:tblLook w:val="04A0" w:firstRow="1" w:lastRow="0" w:firstColumn="1" w:lastColumn="0" w:noHBand="0" w:noVBand="1"/>
      </w:tblPr>
      <w:tblGrid>
        <w:gridCol w:w="2878"/>
        <w:gridCol w:w="2877"/>
        <w:gridCol w:w="2875"/>
      </w:tblGrid>
      <w:tr w:rsidR="00824346" w:rsidRPr="00520A4A" w14:paraId="73BF4F8A" w14:textId="77777777">
        <w:tc>
          <w:tcPr>
            <w:tcW w:w="2880" w:type="dxa"/>
          </w:tcPr>
          <w:p w14:paraId="1AAAE5B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Activity</w:t>
            </w:r>
          </w:p>
        </w:tc>
        <w:tc>
          <w:tcPr>
            <w:tcW w:w="2880" w:type="dxa"/>
          </w:tcPr>
          <w:p w14:paraId="293B7EAA"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Evidence that supports this approach</w:t>
            </w:r>
          </w:p>
        </w:tc>
        <w:tc>
          <w:tcPr>
            <w:tcW w:w="2880" w:type="dxa"/>
          </w:tcPr>
          <w:p w14:paraId="6A7709C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Challenge number(s) addressed</w:t>
            </w:r>
          </w:p>
        </w:tc>
      </w:tr>
      <w:tr w:rsidR="00824346" w:rsidRPr="00520A4A" w14:paraId="53ACB22C" w14:textId="77777777">
        <w:tc>
          <w:tcPr>
            <w:tcW w:w="2880" w:type="dxa"/>
          </w:tcPr>
          <w:p w14:paraId="0D5B541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Targeted CPD on embedding Earwig for assessment, target‑setting and review; and on digital pedagogy (adaptive teaching, accessibility tools).</w:t>
            </w:r>
          </w:p>
        </w:tc>
        <w:tc>
          <w:tcPr>
            <w:tcW w:w="2880" w:type="dxa"/>
          </w:tcPr>
          <w:p w14:paraId="03B528F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 xml:space="preserve">Supporting high quality teaching is pivotal in improving outcomes; effective professional development has sustained impact when focused, iterative and supported by instructional coaching (EEF guidance </w:t>
            </w:r>
            <w:r w:rsidRPr="00520A4A">
              <w:rPr>
                <w:rFonts w:ascii="Microsoft Sans Serif" w:hAnsi="Microsoft Sans Serif" w:cs="Microsoft Sans Serif"/>
              </w:rPr>
              <w:lastRenderedPageBreak/>
              <w:t>on Effective Professional Development).</w:t>
            </w:r>
          </w:p>
        </w:tc>
        <w:tc>
          <w:tcPr>
            <w:tcW w:w="2880" w:type="dxa"/>
          </w:tcPr>
          <w:p w14:paraId="57F1007D"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lastRenderedPageBreak/>
              <w:t>1, 2 and 3</w:t>
            </w:r>
          </w:p>
        </w:tc>
      </w:tr>
      <w:tr w:rsidR="00824346" w:rsidRPr="00520A4A" w14:paraId="26CBA462" w14:textId="77777777">
        <w:tc>
          <w:tcPr>
            <w:tcW w:w="2880" w:type="dxa"/>
          </w:tcPr>
          <w:p w14:paraId="233C180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lastRenderedPageBreak/>
              <w:t>Buy‑in of supply teacher cover to release staff for coaching/mentoring, moderation and curriculum leadership development days.</w:t>
            </w:r>
          </w:p>
        </w:tc>
        <w:tc>
          <w:tcPr>
            <w:tcW w:w="2880" w:type="dxa"/>
          </w:tcPr>
          <w:p w14:paraId="5371A5EB"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Quality CPD reduces workload and improves teacher efficacy; protected time enables collaborative planning and moderation that is linked to improved pupil outcomes (Education Policy Institute; TALIS workload insights).</w:t>
            </w:r>
          </w:p>
        </w:tc>
        <w:tc>
          <w:tcPr>
            <w:tcW w:w="2880" w:type="dxa"/>
          </w:tcPr>
          <w:p w14:paraId="49F7141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3</w:t>
            </w:r>
          </w:p>
        </w:tc>
      </w:tr>
      <w:tr w:rsidR="00824346" w:rsidRPr="00520A4A" w14:paraId="0AD7FF83" w14:textId="77777777">
        <w:tc>
          <w:tcPr>
            <w:tcW w:w="2880" w:type="dxa"/>
          </w:tcPr>
          <w:p w14:paraId="6D6E0323"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Purchase of appropriate technology and assistive tools (e.g., tablets, headsets, readers) to enable pupils to access the curriculum and staff to capture evidence on Earwig.</w:t>
            </w:r>
          </w:p>
        </w:tc>
        <w:tc>
          <w:tcPr>
            <w:tcW w:w="2880" w:type="dxa"/>
          </w:tcPr>
          <w:p w14:paraId="307B571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Digital technology can support learning when aligned to clear pedagogy and accessibility needs (EEF ‘Using Digital Technology to Support Learning’).</w:t>
            </w:r>
          </w:p>
        </w:tc>
        <w:tc>
          <w:tcPr>
            <w:tcW w:w="2880" w:type="dxa"/>
          </w:tcPr>
          <w:p w14:paraId="06C9E80D"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2, 4 and 5</w:t>
            </w:r>
          </w:p>
        </w:tc>
      </w:tr>
      <w:tr w:rsidR="00824346" w:rsidRPr="00520A4A" w14:paraId="7E76A1A5" w14:textId="77777777">
        <w:tc>
          <w:tcPr>
            <w:tcW w:w="2880" w:type="dxa"/>
          </w:tcPr>
          <w:p w14:paraId="1B71EE5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Subscriptions to appropriate remote/blended learning platforms for non‑attenders and pupils requiring medical tuition.</w:t>
            </w:r>
          </w:p>
        </w:tc>
        <w:tc>
          <w:tcPr>
            <w:tcW w:w="2880" w:type="dxa"/>
          </w:tcPr>
          <w:p w14:paraId="7CD0C6A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Remote learning can maintain continuity for pupils unable to attend; case studies indicate improved engagement when provision is personalised and monitored.</w:t>
            </w:r>
          </w:p>
        </w:tc>
        <w:tc>
          <w:tcPr>
            <w:tcW w:w="2880" w:type="dxa"/>
          </w:tcPr>
          <w:p w14:paraId="7062196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2 and 5</w:t>
            </w:r>
          </w:p>
        </w:tc>
      </w:tr>
    </w:tbl>
    <w:p w14:paraId="28242D8E"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t>Targeted academic support (for example, tutoring, one‑to‑one support, structured interventions)</w:t>
      </w:r>
    </w:p>
    <w:p w14:paraId="0EF468B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Budgeted cost: £20,000</w:t>
      </w:r>
    </w:p>
    <w:tbl>
      <w:tblPr>
        <w:tblStyle w:val="TableGrid"/>
        <w:tblW w:w="0" w:type="auto"/>
        <w:tblLook w:val="04A0" w:firstRow="1" w:lastRow="0" w:firstColumn="1" w:lastColumn="0" w:noHBand="0" w:noVBand="1"/>
      </w:tblPr>
      <w:tblGrid>
        <w:gridCol w:w="2877"/>
        <w:gridCol w:w="2877"/>
        <w:gridCol w:w="2876"/>
      </w:tblGrid>
      <w:tr w:rsidR="00824346" w:rsidRPr="00520A4A" w14:paraId="5307919A" w14:textId="77777777">
        <w:tc>
          <w:tcPr>
            <w:tcW w:w="2880" w:type="dxa"/>
          </w:tcPr>
          <w:p w14:paraId="516317CA"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Activity</w:t>
            </w:r>
          </w:p>
        </w:tc>
        <w:tc>
          <w:tcPr>
            <w:tcW w:w="2880" w:type="dxa"/>
          </w:tcPr>
          <w:p w14:paraId="6194874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Evidence that supports this approach</w:t>
            </w:r>
          </w:p>
        </w:tc>
        <w:tc>
          <w:tcPr>
            <w:tcW w:w="2880" w:type="dxa"/>
          </w:tcPr>
          <w:p w14:paraId="1A15D7E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Challenge number(s) addressed</w:t>
            </w:r>
          </w:p>
        </w:tc>
      </w:tr>
      <w:tr w:rsidR="00824346" w:rsidRPr="00520A4A" w14:paraId="6A58E2AF" w14:textId="77777777">
        <w:tc>
          <w:tcPr>
            <w:tcW w:w="2880" w:type="dxa"/>
          </w:tcPr>
          <w:p w14:paraId="6469A9F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Small‑group and 1:1 literacy interventions (phonics, reading fluency, comprehension) delivered by trained staff.</w:t>
            </w:r>
          </w:p>
        </w:tc>
        <w:tc>
          <w:tcPr>
            <w:tcW w:w="2880" w:type="dxa"/>
          </w:tcPr>
          <w:p w14:paraId="44AB687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Literacy is foundational to secondary learning; structured interventions and reading for pleasure contribute to improved attainment and motivation.</w:t>
            </w:r>
          </w:p>
        </w:tc>
        <w:tc>
          <w:tcPr>
            <w:tcW w:w="2880" w:type="dxa"/>
          </w:tcPr>
          <w:p w14:paraId="7ED2717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4</w:t>
            </w:r>
          </w:p>
        </w:tc>
      </w:tr>
      <w:tr w:rsidR="00824346" w:rsidRPr="00520A4A" w14:paraId="4B9E163A" w14:textId="77777777">
        <w:tc>
          <w:tcPr>
            <w:tcW w:w="2880" w:type="dxa"/>
          </w:tcPr>
          <w:p w14:paraId="6EFD53C6"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Small‑group and 1:1 numeracy interventions (number sense, problem solving) with diagnostic assessment.</w:t>
            </w:r>
          </w:p>
        </w:tc>
        <w:tc>
          <w:tcPr>
            <w:tcW w:w="2880" w:type="dxa"/>
          </w:tcPr>
          <w:p w14:paraId="0783CAF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One‑to‑one tuition is highly effective; targeted small‑group work with diagnostic assessment secures progress.</w:t>
            </w:r>
          </w:p>
        </w:tc>
        <w:tc>
          <w:tcPr>
            <w:tcW w:w="2880" w:type="dxa"/>
          </w:tcPr>
          <w:p w14:paraId="660E3F4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4</w:t>
            </w:r>
          </w:p>
        </w:tc>
      </w:tr>
      <w:tr w:rsidR="00824346" w:rsidRPr="00520A4A" w14:paraId="74DEFB8A" w14:textId="77777777">
        <w:tc>
          <w:tcPr>
            <w:tcW w:w="2880" w:type="dxa"/>
          </w:tcPr>
          <w:p w14:paraId="0AC798F3"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Purchase of high‑interest, SEN‑appropriate reading materials and accessible texts to support interventions and reading for pleasure.</w:t>
            </w:r>
          </w:p>
        </w:tc>
        <w:tc>
          <w:tcPr>
            <w:tcW w:w="2880" w:type="dxa"/>
          </w:tcPr>
          <w:p w14:paraId="264348A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 xml:space="preserve">Reading for pleasure is associated with broad attainment gains and improved attitudes; accessible, interest‑led </w:t>
            </w:r>
            <w:r w:rsidRPr="00520A4A">
              <w:rPr>
                <w:rFonts w:ascii="Microsoft Sans Serif" w:hAnsi="Microsoft Sans Serif" w:cs="Microsoft Sans Serif"/>
              </w:rPr>
              <w:lastRenderedPageBreak/>
              <w:t>texts increase engagement.</w:t>
            </w:r>
          </w:p>
        </w:tc>
        <w:tc>
          <w:tcPr>
            <w:tcW w:w="2880" w:type="dxa"/>
          </w:tcPr>
          <w:p w14:paraId="7E46956A"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lastRenderedPageBreak/>
              <w:t>1, 2 and 4</w:t>
            </w:r>
          </w:p>
        </w:tc>
      </w:tr>
      <w:tr w:rsidR="00824346" w:rsidRPr="00520A4A" w14:paraId="4907E75C" w14:textId="77777777">
        <w:tc>
          <w:tcPr>
            <w:tcW w:w="2880" w:type="dxa"/>
          </w:tcPr>
          <w:p w14:paraId="2964DD0A"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lastRenderedPageBreak/>
              <w:t>Subscriptions to literacy and numeracy programmes to support structured practice (e.g., web‑based catch‑up platforms).</w:t>
            </w:r>
          </w:p>
        </w:tc>
        <w:tc>
          <w:tcPr>
            <w:tcW w:w="2880" w:type="dxa"/>
          </w:tcPr>
          <w:p w14:paraId="1D807E8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Computer‑based catch‑up approaches show positive effects when monitored and integrated with teaching.</w:t>
            </w:r>
          </w:p>
        </w:tc>
        <w:tc>
          <w:tcPr>
            <w:tcW w:w="2880" w:type="dxa"/>
          </w:tcPr>
          <w:p w14:paraId="65820BB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1, 2 and 4</w:t>
            </w:r>
          </w:p>
        </w:tc>
      </w:tr>
    </w:tbl>
    <w:p w14:paraId="4F438EA3"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t>Wider strategies (for example, related to attendance, behaviour, wellbeing)</w:t>
      </w:r>
    </w:p>
    <w:p w14:paraId="6DC3D15D"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Budgeted cost: £37,500</w:t>
      </w:r>
    </w:p>
    <w:tbl>
      <w:tblPr>
        <w:tblStyle w:val="TableGrid"/>
        <w:tblW w:w="0" w:type="auto"/>
        <w:tblLook w:val="04A0" w:firstRow="1" w:lastRow="0" w:firstColumn="1" w:lastColumn="0" w:noHBand="0" w:noVBand="1"/>
      </w:tblPr>
      <w:tblGrid>
        <w:gridCol w:w="2876"/>
        <w:gridCol w:w="2878"/>
        <w:gridCol w:w="2876"/>
      </w:tblGrid>
      <w:tr w:rsidR="00824346" w:rsidRPr="00520A4A" w14:paraId="5675FF58" w14:textId="77777777">
        <w:tc>
          <w:tcPr>
            <w:tcW w:w="2880" w:type="dxa"/>
          </w:tcPr>
          <w:p w14:paraId="0C43C7F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Activity</w:t>
            </w:r>
          </w:p>
        </w:tc>
        <w:tc>
          <w:tcPr>
            <w:tcW w:w="2880" w:type="dxa"/>
          </w:tcPr>
          <w:p w14:paraId="1F59EC13"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Evidence that supports this approach</w:t>
            </w:r>
          </w:p>
        </w:tc>
        <w:tc>
          <w:tcPr>
            <w:tcW w:w="2880" w:type="dxa"/>
          </w:tcPr>
          <w:p w14:paraId="57C25CFB"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Challenge number(s) addressed</w:t>
            </w:r>
          </w:p>
        </w:tc>
      </w:tr>
      <w:tr w:rsidR="00824346" w:rsidRPr="00520A4A" w14:paraId="62281213" w14:textId="77777777">
        <w:tc>
          <w:tcPr>
            <w:tcW w:w="2880" w:type="dxa"/>
          </w:tcPr>
          <w:p w14:paraId="07D1BDF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School counsellor employed one day per week to provide 1:1 sessions for vulnerable PP pupils.</w:t>
            </w:r>
          </w:p>
        </w:tc>
        <w:tc>
          <w:tcPr>
            <w:tcW w:w="2880" w:type="dxa"/>
          </w:tcPr>
          <w:p w14:paraId="1471954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School‑based counselling can reduce psychological distress and support readiness to learn (randomised controlled evidence).</w:t>
            </w:r>
          </w:p>
        </w:tc>
        <w:tc>
          <w:tcPr>
            <w:tcW w:w="2880" w:type="dxa"/>
          </w:tcPr>
          <w:p w14:paraId="6477C75C"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1, 3, 5 and 6</w:t>
            </w:r>
          </w:p>
        </w:tc>
      </w:tr>
      <w:tr w:rsidR="00824346" w:rsidRPr="00520A4A" w14:paraId="65FCEAC6" w14:textId="77777777">
        <w:tc>
          <w:tcPr>
            <w:tcW w:w="2880" w:type="dxa"/>
          </w:tcPr>
          <w:p w14:paraId="364A543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Occupational Therapist one day per week to provide person‑centred assessment and intervention, including sensory and regulation strategies.</w:t>
            </w:r>
          </w:p>
        </w:tc>
        <w:tc>
          <w:tcPr>
            <w:tcW w:w="2880" w:type="dxa"/>
          </w:tcPr>
          <w:p w14:paraId="5C8CCE37"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OTs reduce barriers to participation for students with SEN and support inclusion; alignment with EHCP outcomes enhances access.</w:t>
            </w:r>
          </w:p>
        </w:tc>
        <w:tc>
          <w:tcPr>
            <w:tcW w:w="2880" w:type="dxa"/>
          </w:tcPr>
          <w:p w14:paraId="20CFFBD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1 and 6</w:t>
            </w:r>
          </w:p>
        </w:tc>
      </w:tr>
      <w:tr w:rsidR="00824346" w:rsidRPr="00520A4A" w14:paraId="49F037EC" w14:textId="77777777">
        <w:tc>
          <w:tcPr>
            <w:tcW w:w="2880" w:type="dxa"/>
          </w:tcPr>
          <w:p w14:paraId="32C7AA5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Speech and Language Assistant to deliver targeted SLC interventions and in‑class communication support.</w:t>
            </w:r>
          </w:p>
        </w:tc>
        <w:tc>
          <w:tcPr>
            <w:tcW w:w="2880" w:type="dxa"/>
          </w:tcPr>
          <w:p w14:paraId="30DD869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Enhanced communication skills correlate with improved social, emotional and academic outcomes; routine in‑class support aids generalisation.</w:t>
            </w:r>
          </w:p>
        </w:tc>
        <w:tc>
          <w:tcPr>
            <w:tcW w:w="2880" w:type="dxa"/>
          </w:tcPr>
          <w:p w14:paraId="3D82472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1, 5 and 6</w:t>
            </w:r>
          </w:p>
        </w:tc>
      </w:tr>
      <w:tr w:rsidR="00824346" w:rsidRPr="00520A4A" w14:paraId="31EE811E" w14:textId="77777777">
        <w:tc>
          <w:tcPr>
            <w:tcW w:w="2880" w:type="dxa"/>
          </w:tcPr>
          <w:p w14:paraId="1F9E3EA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Full‑time Emotion Coach to provide targeted SEMH support and staff guidance on co‑regulation and restorative approaches.</w:t>
            </w:r>
          </w:p>
        </w:tc>
        <w:tc>
          <w:tcPr>
            <w:tcW w:w="2880" w:type="dxa"/>
          </w:tcPr>
          <w:p w14:paraId="14D5CE4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 coordinated, evidence‑informed approach to mental health and wellbeing improves readiness to learn and reduces behaviour incidents.</w:t>
            </w:r>
          </w:p>
        </w:tc>
        <w:tc>
          <w:tcPr>
            <w:tcW w:w="2880" w:type="dxa"/>
          </w:tcPr>
          <w:p w14:paraId="695661B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1, 3, 5 and 6</w:t>
            </w:r>
          </w:p>
        </w:tc>
      </w:tr>
      <w:tr w:rsidR="00824346" w:rsidRPr="00520A4A" w14:paraId="4CE17115" w14:textId="77777777">
        <w:tc>
          <w:tcPr>
            <w:tcW w:w="2880" w:type="dxa"/>
          </w:tcPr>
          <w:p w14:paraId="25DC301F"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Whole‑school anti‑bullying programme (curriculum content, peer mentoring, reporting pathways) aligned to SIP priority.</w:t>
            </w:r>
          </w:p>
        </w:tc>
        <w:tc>
          <w:tcPr>
            <w:tcW w:w="2880" w:type="dxa"/>
          </w:tcPr>
          <w:p w14:paraId="0B2ECF0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Whole‑school SEL and anti‑bullying programmes improve climate, safety and engagement; clear reporting increases early intervention.</w:t>
            </w:r>
          </w:p>
        </w:tc>
        <w:tc>
          <w:tcPr>
            <w:tcW w:w="2880" w:type="dxa"/>
          </w:tcPr>
          <w:p w14:paraId="1DC94179"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2, 5 and 6</w:t>
            </w:r>
          </w:p>
        </w:tc>
      </w:tr>
      <w:tr w:rsidR="00824346" w:rsidRPr="00520A4A" w14:paraId="0F811FA0" w14:textId="77777777">
        <w:tc>
          <w:tcPr>
            <w:tcW w:w="2880" w:type="dxa"/>
          </w:tcPr>
          <w:p w14:paraId="7FBC205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 xml:space="preserve">Attendance strategy: targeted casework, first‑day calling, home visits, personalised </w:t>
            </w:r>
            <w:r w:rsidRPr="00520A4A">
              <w:rPr>
                <w:rFonts w:ascii="Microsoft Sans Serif" w:hAnsi="Microsoft Sans Serif" w:cs="Microsoft Sans Serif"/>
              </w:rPr>
              <w:lastRenderedPageBreak/>
              <w:t>attendance plans, reintegration pathways.</w:t>
            </w:r>
          </w:p>
        </w:tc>
        <w:tc>
          <w:tcPr>
            <w:tcW w:w="2880" w:type="dxa"/>
          </w:tcPr>
          <w:p w14:paraId="6F30E6F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lastRenderedPageBreak/>
              <w:t xml:space="preserve">Multi‑component attendance approaches combining monitoring, communication and personalised support are </w:t>
            </w:r>
            <w:r w:rsidRPr="00520A4A">
              <w:rPr>
                <w:rFonts w:ascii="Microsoft Sans Serif" w:hAnsi="Microsoft Sans Serif" w:cs="Microsoft Sans Serif"/>
              </w:rPr>
              <w:lastRenderedPageBreak/>
              <w:t>associated with improved attendance.</w:t>
            </w:r>
          </w:p>
        </w:tc>
        <w:tc>
          <w:tcPr>
            <w:tcW w:w="2880" w:type="dxa"/>
          </w:tcPr>
          <w:p w14:paraId="421A8C32"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lastRenderedPageBreak/>
              <w:t>5</w:t>
            </w:r>
          </w:p>
        </w:tc>
      </w:tr>
    </w:tbl>
    <w:p w14:paraId="77274242" w14:textId="77777777" w:rsidR="00342FC7" w:rsidRDefault="00342FC7">
      <w:pPr>
        <w:rPr>
          <w:rFonts w:ascii="Microsoft Sans Serif" w:hAnsi="Microsoft Sans Serif" w:cs="Microsoft Sans Serif"/>
        </w:rPr>
      </w:pPr>
    </w:p>
    <w:p w14:paraId="67A6FF36" w14:textId="1F0E001E" w:rsidR="00824346" w:rsidRPr="00520A4A" w:rsidRDefault="008C1081">
      <w:pPr>
        <w:rPr>
          <w:rFonts w:ascii="Microsoft Sans Serif" w:hAnsi="Microsoft Sans Serif" w:cs="Microsoft Sans Serif"/>
        </w:rPr>
      </w:pPr>
      <w:bookmarkStart w:id="0" w:name="_GoBack"/>
      <w:bookmarkEnd w:id="0"/>
      <w:r w:rsidRPr="00520A4A">
        <w:rPr>
          <w:rFonts w:ascii="Microsoft Sans Serif" w:hAnsi="Microsoft Sans Serif" w:cs="Microsoft Sans Serif"/>
        </w:rPr>
        <w:t>Total budgeted cost: £71,430</w:t>
      </w:r>
    </w:p>
    <w:p w14:paraId="0C999C67" w14:textId="77777777" w:rsidR="00824346" w:rsidRPr="00520A4A" w:rsidRDefault="008C1081">
      <w:pPr>
        <w:pStyle w:val="Heading1"/>
        <w:rPr>
          <w:rFonts w:ascii="Microsoft Sans Serif" w:hAnsi="Microsoft Sans Serif" w:cs="Microsoft Sans Serif"/>
        </w:rPr>
      </w:pPr>
      <w:r w:rsidRPr="00520A4A">
        <w:rPr>
          <w:rFonts w:ascii="Microsoft Sans Serif" w:hAnsi="Microsoft Sans Serif" w:cs="Microsoft Sans Serif"/>
        </w:rPr>
        <w:t>Part B: End‑of‑Year evaluation template (to be completed July 2026)</w:t>
      </w:r>
    </w:p>
    <w:p w14:paraId="7C11D077"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This section provides a structure for evaluating the impact of pupil premium spending and informing the 2026–27 strategy.</w:t>
      </w:r>
    </w:p>
    <w:p w14:paraId="52775626"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t>Evaluation questions</w:t>
      </w:r>
    </w:p>
    <w:p w14:paraId="4730BF7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 To what extent have the intended outcomes been achieved for disadvantaged pupils?</w:t>
      </w:r>
      <w:r w:rsidRPr="00520A4A">
        <w:rPr>
          <w:rFonts w:ascii="Microsoft Sans Serif" w:hAnsi="Microsoft Sans Serif" w:cs="Microsoft Sans Serif"/>
        </w:rPr>
        <w:br/>
        <w:t>• What evidence (quantitative and qualitative) demonstrates impact on attainment, engagement, attendance and wellbeing?</w:t>
      </w:r>
      <w:r w:rsidRPr="00520A4A">
        <w:rPr>
          <w:rFonts w:ascii="Microsoft Sans Serif" w:hAnsi="Microsoft Sans Serif" w:cs="Microsoft Sans Serif"/>
        </w:rPr>
        <w:br/>
        <w:t>• Which strategies offered strongest value for money and why?</w:t>
      </w:r>
      <w:r w:rsidRPr="00520A4A">
        <w:rPr>
          <w:rFonts w:ascii="Microsoft Sans Serif" w:hAnsi="Microsoft Sans Serif" w:cs="Microsoft Sans Serif"/>
        </w:rPr>
        <w:br/>
        <w:t>• What barriers remain and what adjustments are required for next year?</w:t>
      </w:r>
      <w:r w:rsidRPr="00520A4A">
        <w:rPr>
          <w:rFonts w:ascii="Microsoft Sans Serif" w:hAnsi="Microsoft Sans Serif" w:cs="Microsoft Sans Serif"/>
        </w:rPr>
        <w:br/>
        <w:t>• How effectively was Earwig embedded for target‑setting and review?</w:t>
      </w:r>
    </w:p>
    <w:p w14:paraId="342DA234"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t>Data sources</w:t>
      </w:r>
    </w:p>
    <w:p w14:paraId="55B46F4B"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 Assessment: Earwig target reports, teacher assessments, standardised tests.</w:t>
      </w:r>
      <w:r w:rsidRPr="00520A4A">
        <w:rPr>
          <w:rFonts w:ascii="Microsoft Sans Serif" w:hAnsi="Microsoft Sans Serif" w:cs="Microsoft Sans Serif"/>
        </w:rPr>
        <w:br/>
        <w:t>• Engagement: lesson observation notes, work sampling, pupil voice.</w:t>
      </w:r>
      <w:r w:rsidRPr="00520A4A">
        <w:rPr>
          <w:rFonts w:ascii="Microsoft Sans Serif" w:hAnsi="Microsoft Sans Serif" w:cs="Microsoft Sans Serif"/>
        </w:rPr>
        <w:br/>
        <w:t>• Attendance: overall and PP cohort attendance, persistent absence, punctuality.</w:t>
      </w:r>
      <w:r w:rsidRPr="00520A4A">
        <w:rPr>
          <w:rFonts w:ascii="Microsoft Sans Serif" w:hAnsi="Microsoft Sans Serif" w:cs="Microsoft Sans Serif"/>
        </w:rPr>
        <w:br/>
        <w:t>• Behaviour/SEMH: behaviour logs, exclusions, counselling/OT/SALT uptake and outcomes.</w:t>
      </w:r>
      <w:r w:rsidRPr="00520A4A">
        <w:rPr>
          <w:rFonts w:ascii="Microsoft Sans Serif" w:hAnsi="Microsoft Sans Serif" w:cs="Microsoft Sans Serif"/>
        </w:rPr>
        <w:br/>
        <w:t>• Parent/carer feedback and multi‑agency reports.</w:t>
      </w:r>
    </w:p>
    <w:p w14:paraId="061E7840" w14:textId="77777777" w:rsidR="00824346" w:rsidRPr="00520A4A" w:rsidRDefault="008C1081">
      <w:pPr>
        <w:pStyle w:val="Heading2"/>
        <w:rPr>
          <w:rFonts w:ascii="Microsoft Sans Serif" w:hAnsi="Microsoft Sans Serif" w:cs="Microsoft Sans Serif"/>
        </w:rPr>
      </w:pPr>
      <w:r w:rsidRPr="00520A4A">
        <w:rPr>
          <w:rFonts w:ascii="Microsoft Sans Serif" w:hAnsi="Microsoft Sans Serif" w:cs="Microsoft Sans Serif"/>
        </w:rPr>
        <w:t>Impact summary table</w:t>
      </w:r>
    </w:p>
    <w:tbl>
      <w:tblPr>
        <w:tblStyle w:val="TableGrid"/>
        <w:tblW w:w="0" w:type="auto"/>
        <w:tblLook w:val="04A0" w:firstRow="1" w:lastRow="0" w:firstColumn="1" w:lastColumn="0" w:noHBand="0" w:noVBand="1"/>
      </w:tblPr>
      <w:tblGrid>
        <w:gridCol w:w="2156"/>
        <w:gridCol w:w="2158"/>
        <w:gridCol w:w="2158"/>
        <w:gridCol w:w="2158"/>
      </w:tblGrid>
      <w:tr w:rsidR="00824346" w:rsidRPr="00520A4A" w14:paraId="01DFB8B1" w14:textId="77777777">
        <w:tc>
          <w:tcPr>
            <w:tcW w:w="2160" w:type="dxa"/>
          </w:tcPr>
          <w:p w14:paraId="59F7E738"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Area</w:t>
            </w:r>
          </w:p>
        </w:tc>
        <w:tc>
          <w:tcPr>
            <w:tcW w:w="2160" w:type="dxa"/>
          </w:tcPr>
          <w:p w14:paraId="166E437C"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Key actions funded</w:t>
            </w:r>
          </w:p>
        </w:tc>
        <w:tc>
          <w:tcPr>
            <w:tcW w:w="2160" w:type="dxa"/>
          </w:tcPr>
          <w:p w14:paraId="1F1FB45B"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Impact (evidence)</w:t>
            </w:r>
          </w:p>
        </w:tc>
        <w:tc>
          <w:tcPr>
            <w:tcW w:w="2160" w:type="dxa"/>
          </w:tcPr>
          <w:p w14:paraId="1E56C567"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Next steps / sustainability</w:t>
            </w:r>
          </w:p>
        </w:tc>
      </w:tr>
      <w:tr w:rsidR="00824346" w:rsidRPr="00520A4A" w14:paraId="2439629B" w14:textId="77777777">
        <w:tc>
          <w:tcPr>
            <w:tcW w:w="2160" w:type="dxa"/>
          </w:tcPr>
          <w:p w14:paraId="7EBD219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Teaching</w:t>
            </w:r>
          </w:p>
        </w:tc>
        <w:tc>
          <w:tcPr>
            <w:tcW w:w="2160" w:type="dxa"/>
          </w:tcPr>
          <w:p w14:paraId="38BE55AE"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CPD (Earwig, digital pedagogy), release time, resources</w:t>
            </w:r>
          </w:p>
        </w:tc>
        <w:tc>
          <w:tcPr>
            <w:tcW w:w="2160" w:type="dxa"/>
          </w:tcPr>
          <w:p w14:paraId="78E9CB0D"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[Add outcomes incl. observation notes, staff survey, Earwig usage metrics]</w:t>
            </w:r>
          </w:p>
        </w:tc>
        <w:tc>
          <w:tcPr>
            <w:tcW w:w="2160" w:type="dxa"/>
          </w:tcPr>
          <w:p w14:paraId="3C1F9F9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[Add coaching plan / curriculum refinement]</w:t>
            </w:r>
          </w:p>
        </w:tc>
      </w:tr>
      <w:tr w:rsidR="00824346" w:rsidRPr="00520A4A" w14:paraId="5D8D985C" w14:textId="77777777">
        <w:tc>
          <w:tcPr>
            <w:tcW w:w="2160" w:type="dxa"/>
          </w:tcPr>
          <w:p w14:paraId="4888A17C"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Targeted academic support</w:t>
            </w:r>
          </w:p>
        </w:tc>
        <w:tc>
          <w:tcPr>
            <w:tcW w:w="2160" w:type="dxa"/>
          </w:tcPr>
          <w:p w14:paraId="3CA7EF5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Literacy &amp; numeracy interventions, programmes, materials</w:t>
            </w:r>
          </w:p>
        </w:tc>
        <w:tc>
          <w:tcPr>
            <w:tcW w:w="2160" w:type="dxa"/>
          </w:tcPr>
          <w:p w14:paraId="11956F31"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[Progress data, diagnostic assessments, pupil work]</w:t>
            </w:r>
          </w:p>
        </w:tc>
        <w:tc>
          <w:tcPr>
            <w:tcW w:w="2160" w:type="dxa"/>
          </w:tcPr>
          <w:p w14:paraId="2CD76014"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[Refine groupings, programme continuity]</w:t>
            </w:r>
          </w:p>
        </w:tc>
      </w:tr>
      <w:tr w:rsidR="00824346" w:rsidRPr="00520A4A" w14:paraId="2249F0E3" w14:textId="77777777">
        <w:tc>
          <w:tcPr>
            <w:tcW w:w="2160" w:type="dxa"/>
          </w:tcPr>
          <w:p w14:paraId="1C1AEB00"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Wider strategies</w:t>
            </w:r>
          </w:p>
        </w:tc>
        <w:tc>
          <w:tcPr>
            <w:tcW w:w="2160" w:type="dxa"/>
          </w:tcPr>
          <w:p w14:paraId="4FB60FDA"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Counselling, OT, SALTA, Emotion Coach, anti‑bullying, attendance</w:t>
            </w:r>
          </w:p>
        </w:tc>
        <w:tc>
          <w:tcPr>
            <w:tcW w:w="2160" w:type="dxa"/>
          </w:tcPr>
          <w:p w14:paraId="168B0885"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[Attendance trends, behaviour logs, wellbeing surveys]</w:t>
            </w:r>
          </w:p>
        </w:tc>
        <w:tc>
          <w:tcPr>
            <w:tcW w:w="2160" w:type="dxa"/>
          </w:tcPr>
          <w:p w14:paraId="6ED2A67D" w14:textId="77777777" w:rsidR="00824346" w:rsidRPr="00520A4A" w:rsidRDefault="008C1081">
            <w:pPr>
              <w:rPr>
                <w:rFonts w:ascii="Microsoft Sans Serif" w:hAnsi="Microsoft Sans Serif" w:cs="Microsoft Sans Serif"/>
              </w:rPr>
            </w:pPr>
            <w:r w:rsidRPr="00520A4A">
              <w:rPr>
                <w:rFonts w:ascii="Microsoft Sans Serif" w:hAnsi="Microsoft Sans Serif" w:cs="Microsoft Sans Serif"/>
              </w:rPr>
              <w:t>[Embed practices, escalate early help]</w:t>
            </w:r>
          </w:p>
        </w:tc>
      </w:tr>
      <w:tr w:rsidR="00824346" w:rsidRPr="00520A4A" w14:paraId="137ACB10" w14:textId="77777777">
        <w:tc>
          <w:tcPr>
            <w:tcW w:w="2160" w:type="dxa"/>
          </w:tcPr>
          <w:p w14:paraId="09AB0877" w14:textId="77777777" w:rsidR="00824346" w:rsidRPr="00520A4A" w:rsidRDefault="00824346">
            <w:pPr>
              <w:rPr>
                <w:rFonts w:ascii="Microsoft Sans Serif" w:hAnsi="Microsoft Sans Serif" w:cs="Microsoft Sans Serif"/>
              </w:rPr>
            </w:pPr>
          </w:p>
        </w:tc>
        <w:tc>
          <w:tcPr>
            <w:tcW w:w="2160" w:type="dxa"/>
          </w:tcPr>
          <w:p w14:paraId="01706219" w14:textId="77777777" w:rsidR="00824346" w:rsidRPr="00520A4A" w:rsidRDefault="00824346">
            <w:pPr>
              <w:rPr>
                <w:rFonts w:ascii="Microsoft Sans Serif" w:hAnsi="Microsoft Sans Serif" w:cs="Microsoft Sans Serif"/>
              </w:rPr>
            </w:pPr>
          </w:p>
        </w:tc>
        <w:tc>
          <w:tcPr>
            <w:tcW w:w="2160" w:type="dxa"/>
          </w:tcPr>
          <w:p w14:paraId="4F701AA5" w14:textId="77777777" w:rsidR="00824346" w:rsidRPr="00520A4A" w:rsidRDefault="00824346">
            <w:pPr>
              <w:rPr>
                <w:rFonts w:ascii="Microsoft Sans Serif" w:hAnsi="Microsoft Sans Serif" w:cs="Microsoft Sans Serif"/>
              </w:rPr>
            </w:pPr>
          </w:p>
        </w:tc>
        <w:tc>
          <w:tcPr>
            <w:tcW w:w="2160" w:type="dxa"/>
          </w:tcPr>
          <w:p w14:paraId="1ABB0350" w14:textId="77777777" w:rsidR="00824346" w:rsidRPr="00520A4A" w:rsidRDefault="00824346">
            <w:pPr>
              <w:rPr>
                <w:rFonts w:ascii="Microsoft Sans Serif" w:hAnsi="Microsoft Sans Serif" w:cs="Microsoft Sans Serif"/>
              </w:rPr>
            </w:pPr>
          </w:p>
        </w:tc>
      </w:tr>
    </w:tbl>
    <w:p w14:paraId="68CCE4B9" w14:textId="77777777" w:rsidR="00873A64" w:rsidRPr="00520A4A" w:rsidRDefault="00873A64">
      <w:pPr>
        <w:rPr>
          <w:rFonts w:ascii="Microsoft Sans Serif" w:hAnsi="Microsoft Sans Serif" w:cs="Microsoft Sans Serif"/>
        </w:rPr>
      </w:pPr>
    </w:p>
    <w:sectPr w:rsidR="00873A64" w:rsidRPr="00520A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42FC7"/>
    <w:rsid w:val="00520A4A"/>
    <w:rsid w:val="00763383"/>
    <w:rsid w:val="00824346"/>
    <w:rsid w:val="00873A64"/>
    <w:rsid w:val="008C108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2505E"/>
  <w14:defaultImageDpi w14:val="300"/>
  <w15:docId w15:val="{A490F50A-86D6-48B5-B1C0-BFBF3485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E41EB-6CF7-4F89-886F-8CDD33BE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Jones</cp:lastModifiedBy>
  <cp:revision>3</cp:revision>
  <dcterms:created xsi:type="dcterms:W3CDTF">2025-11-24T09:20:00Z</dcterms:created>
  <dcterms:modified xsi:type="dcterms:W3CDTF">2025-11-24T09:21:00Z</dcterms:modified>
  <cp:category/>
</cp:coreProperties>
</file>