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876CB" w14:textId="1002D443" w:rsidR="008E000B" w:rsidRDefault="009D71E8" w:rsidP="0055790B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0130E6">
        <w:t xml:space="preserve"> – Ashley High School</w:t>
      </w:r>
    </w:p>
    <w:p w14:paraId="2A7D54B2" w14:textId="3EE41438" w:rsidR="00E66558" w:rsidRDefault="009D71E8" w:rsidP="00C62989">
      <w:pPr>
        <w:rPr>
          <w:b/>
        </w:rPr>
      </w:pPr>
      <w:r>
        <w:t xml:space="preserve">This statement details our school’s use of pupil premium (and recovery premium) funding to help improve the attainment of our disadvantaged pupils. </w:t>
      </w:r>
    </w:p>
    <w:p w14:paraId="2A7D54B3" w14:textId="2BDCA3C5" w:rsidR="00E66558" w:rsidRDefault="009D71E8" w:rsidP="00C62989">
      <w:pPr>
        <w:rPr>
          <w:b/>
        </w:rPr>
      </w:pPr>
      <w:r>
        <w:t>It outlines our pupil premium strategy, how we intend to spend the fu</w:t>
      </w:r>
      <w:r w:rsidR="00A23C99">
        <w:t xml:space="preserve">nding in this academic year and, at the end of the year, will include </w:t>
      </w:r>
      <w:r>
        <w:t xml:space="preserve">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2A7D54BA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E4C52DD" w:rsidR="002940F3" w:rsidRDefault="002940F3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68C46354" w:rsidR="002940F3" w:rsidRDefault="002B6492" w:rsidP="000130E6">
            <w:pPr>
              <w:pStyle w:val="TableRow"/>
              <w:ind w:left="0"/>
            </w:pPr>
            <w:r>
              <w:t>1</w:t>
            </w:r>
            <w:r w:rsidR="00827DC0">
              <w:t>1</w:t>
            </w:r>
            <w:r>
              <w:t xml:space="preserve">0 </w:t>
            </w:r>
            <w:r w:rsidR="000130E6">
              <w:t>(Y7-Y11) 1</w:t>
            </w:r>
            <w:r>
              <w:t>8</w:t>
            </w:r>
            <w:r w:rsidR="000130E6">
              <w:t xml:space="preserve"> (post-16)</w:t>
            </w:r>
          </w:p>
        </w:tc>
      </w:tr>
      <w:tr w:rsidR="002940F3" w14:paraId="2A7D54BD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167B5300" w:rsidR="002940F3" w:rsidRDefault="002B6492">
            <w:pPr>
              <w:pStyle w:val="TableRow"/>
            </w:pPr>
            <w:r>
              <w:t>64.5%</w:t>
            </w:r>
            <w:r w:rsidR="0055790B">
              <w:t xml:space="preserve"> (Y7-Y11)</w:t>
            </w:r>
          </w:p>
        </w:tc>
      </w:tr>
      <w:tr w:rsidR="002940F3" w14:paraId="2A7D54C0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B214F94" w:rsidR="002940F3" w:rsidRDefault="000130E6">
            <w:pPr>
              <w:pStyle w:val="TableRow"/>
            </w:pPr>
            <w:r>
              <w:t xml:space="preserve">Academic </w:t>
            </w:r>
            <w:r w:rsidR="002940F3">
              <w:t xml:space="preserve">years that our current pupil premium strategy plan covers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72BB" w14:textId="3C5431D1" w:rsidR="002940F3" w:rsidRDefault="000130E6">
            <w:pPr>
              <w:pStyle w:val="TableRow"/>
            </w:pPr>
            <w:r>
              <w:t>202</w:t>
            </w:r>
            <w:r w:rsidR="002B6492">
              <w:t>4</w:t>
            </w:r>
            <w:r>
              <w:t>-2</w:t>
            </w:r>
            <w:r w:rsidR="002B6492">
              <w:t>5</w:t>
            </w:r>
          </w:p>
          <w:p w14:paraId="2A7D54BF" w14:textId="3B944C5C" w:rsidR="000130E6" w:rsidRDefault="000130E6">
            <w:pPr>
              <w:pStyle w:val="TableRow"/>
            </w:pPr>
          </w:p>
        </w:tc>
      </w:tr>
      <w:tr w:rsidR="002940F3" w14:paraId="2A7D54C3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58B38389" w:rsidR="002940F3" w:rsidRDefault="002B6492">
            <w:pPr>
              <w:pStyle w:val="TableRow"/>
            </w:pPr>
            <w:r>
              <w:t>November</w:t>
            </w:r>
            <w:r w:rsidR="000130E6">
              <w:t xml:space="preserve"> 202</w:t>
            </w:r>
            <w:r w:rsidR="00827DC0">
              <w:t>4</w:t>
            </w:r>
          </w:p>
        </w:tc>
      </w:tr>
      <w:tr w:rsidR="002940F3" w14:paraId="2A7D54C6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579AA494" w:rsidR="002940F3" w:rsidRDefault="002B6492">
            <w:pPr>
              <w:pStyle w:val="TableRow"/>
            </w:pPr>
            <w:r>
              <w:t>November</w:t>
            </w:r>
            <w:r w:rsidR="0055790B">
              <w:t xml:space="preserve"> 202</w:t>
            </w:r>
            <w:r w:rsidR="00827DC0">
              <w:t>5</w:t>
            </w:r>
          </w:p>
        </w:tc>
      </w:tr>
      <w:tr w:rsidR="002940F3" w14:paraId="2A7D54C9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09E32C51" w:rsidR="002940F3" w:rsidRDefault="000130E6">
            <w:pPr>
              <w:pStyle w:val="TableRow"/>
            </w:pPr>
            <w:r>
              <w:t>Diane Wilson</w:t>
            </w:r>
          </w:p>
        </w:tc>
      </w:tr>
      <w:tr w:rsidR="002940F3" w14:paraId="2A7D54CC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183994FD" w:rsidR="002940F3" w:rsidRDefault="000130E6">
            <w:pPr>
              <w:pStyle w:val="TableRow"/>
            </w:pPr>
            <w:r>
              <w:t>Pupil Premium L</w:t>
            </w:r>
            <w:r w:rsidR="002940F3">
              <w:t>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328337F5" w:rsidR="002940F3" w:rsidRDefault="000130E6">
            <w:pPr>
              <w:pStyle w:val="TableRow"/>
            </w:pPr>
            <w:r>
              <w:t>Mike Jones</w:t>
            </w:r>
          </w:p>
        </w:tc>
      </w:tr>
      <w:tr w:rsidR="002940F3" w14:paraId="2A7D54CF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39D07D28" w:rsidR="002940F3" w:rsidRDefault="000130E6">
            <w:pPr>
              <w:pStyle w:val="TableRow"/>
            </w:pPr>
            <w:r>
              <w:t>Designated Governor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7772D5C9" w:rsidR="002940F3" w:rsidRDefault="000130E6">
            <w:pPr>
              <w:pStyle w:val="TableRow"/>
            </w:pPr>
            <w:r>
              <w:t>Clare Ogburn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2197B454" w:rsidR="00E66558" w:rsidRDefault="009D71E8">
            <w:pPr>
              <w:pStyle w:val="TableRow"/>
            </w:pPr>
            <w:r>
              <w:t>£</w:t>
            </w:r>
            <w:r w:rsidR="002B6492">
              <w:t>74,910</w:t>
            </w:r>
          </w:p>
        </w:tc>
      </w:tr>
      <w:tr w:rsidR="00E66558" w14:paraId="2A7D54DF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257B02C7" w:rsidR="001E206F" w:rsidRPr="002B6492" w:rsidRDefault="009D71E8" w:rsidP="002B6492">
            <w:pPr>
              <w:pStyle w:val="TableRow"/>
              <w:spacing w:after="120"/>
            </w:pPr>
            <w:r>
              <w:t>Pupil premium</w:t>
            </w:r>
            <w:r w:rsidR="001E206F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  <w:r w:rsidR="0092287F">
              <w:rPr>
                <w:i/>
                <w:iCs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249085D0" w:rsidR="00E66558" w:rsidRDefault="009D71E8">
            <w:pPr>
              <w:pStyle w:val="TableRow"/>
            </w:pPr>
            <w:r>
              <w:t>£</w:t>
            </w:r>
            <w:r w:rsidR="000130E6">
              <w:t>0</w:t>
            </w:r>
          </w:p>
        </w:tc>
      </w:tr>
      <w:tr w:rsidR="00E66558" w14:paraId="2A7D54E3" w14:textId="77777777" w:rsidTr="625D1A15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>
            <w:pPr>
              <w:pStyle w:val="TableRow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2FF6F9C7" w:rsidR="00E66558" w:rsidRDefault="009D71E8">
            <w:pPr>
              <w:pStyle w:val="TableRow"/>
            </w:pPr>
            <w:r>
              <w:t>£</w:t>
            </w:r>
            <w:r w:rsidR="002B6492">
              <w:t>74</w:t>
            </w:r>
            <w:r w:rsidR="000130E6">
              <w:t>,</w:t>
            </w:r>
            <w:r w:rsidR="002B6492">
              <w:t>910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9008" w14:textId="1AA9373B" w:rsid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 xml:space="preserve">At </w:t>
            </w:r>
            <w:r>
              <w:rPr>
                <w:sz w:val="22"/>
                <w:szCs w:val="22"/>
              </w:rPr>
              <w:t>Ashley High</w:t>
            </w:r>
            <w:r w:rsidRPr="000B21A7">
              <w:rPr>
                <w:sz w:val="22"/>
                <w:szCs w:val="22"/>
              </w:rPr>
              <w:t xml:space="preserve"> School we have high expectations for all pupils in our sch</w:t>
            </w:r>
            <w:r>
              <w:rPr>
                <w:sz w:val="22"/>
                <w:szCs w:val="22"/>
              </w:rPr>
              <w:t>ool, and believe that with high quality</w:t>
            </w:r>
            <w:r w:rsidRPr="000B21A7">
              <w:rPr>
                <w:sz w:val="22"/>
                <w:szCs w:val="22"/>
              </w:rPr>
              <w:t xml:space="preserve"> teaching, effective engagement with parents and a personalised approach to mee</w:t>
            </w:r>
            <w:r>
              <w:rPr>
                <w:sz w:val="22"/>
                <w:szCs w:val="22"/>
              </w:rPr>
              <w:t xml:space="preserve">t children’s individual needs, </w:t>
            </w:r>
            <w:r w:rsidRPr="000B21A7">
              <w:rPr>
                <w:sz w:val="22"/>
                <w:szCs w:val="22"/>
              </w:rPr>
              <w:t>every child can fulfil their ind</w:t>
            </w:r>
            <w:r>
              <w:rPr>
                <w:sz w:val="22"/>
                <w:szCs w:val="22"/>
              </w:rPr>
              <w:t xml:space="preserve">ividual potential, both academically, </w:t>
            </w:r>
            <w:r w:rsidRPr="000B21A7">
              <w:rPr>
                <w:sz w:val="22"/>
                <w:szCs w:val="22"/>
              </w:rPr>
              <w:t>socially</w:t>
            </w:r>
            <w:r>
              <w:rPr>
                <w:sz w:val="22"/>
                <w:szCs w:val="22"/>
              </w:rPr>
              <w:t xml:space="preserve"> and emotionally</w:t>
            </w:r>
            <w:r w:rsidR="00A23C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become valued members of their community.</w:t>
            </w:r>
          </w:p>
          <w:p w14:paraId="4EB3F22A" w14:textId="22FDC9B1" w:rsidR="000B21A7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 xml:space="preserve">order to do this, we engage in </w:t>
            </w:r>
            <w:r w:rsidRPr="000B21A7">
              <w:rPr>
                <w:sz w:val="22"/>
                <w:szCs w:val="22"/>
              </w:rPr>
              <w:t>a range of strategies to issue challenge at an appropriate level and provide s</w:t>
            </w:r>
            <w:r>
              <w:rPr>
                <w:sz w:val="22"/>
                <w:szCs w:val="22"/>
              </w:rPr>
              <w:t xml:space="preserve">upport to overcome barriers </w:t>
            </w:r>
            <w:r w:rsidR="00A23C99">
              <w:rPr>
                <w:sz w:val="22"/>
                <w:szCs w:val="22"/>
              </w:rPr>
              <w:t xml:space="preserve">to learning. We provide a rich, </w:t>
            </w:r>
            <w:r w:rsidRPr="000B21A7">
              <w:rPr>
                <w:sz w:val="22"/>
                <w:szCs w:val="22"/>
              </w:rPr>
              <w:t xml:space="preserve">varied </w:t>
            </w:r>
            <w:r>
              <w:rPr>
                <w:sz w:val="22"/>
                <w:szCs w:val="22"/>
              </w:rPr>
              <w:t xml:space="preserve">and functional </w:t>
            </w:r>
            <w:r w:rsidR="00A23C99">
              <w:rPr>
                <w:sz w:val="22"/>
                <w:szCs w:val="22"/>
              </w:rPr>
              <w:t>curriculum, which provides</w:t>
            </w:r>
            <w:r w:rsidRPr="000B21A7">
              <w:rPr>
                <w:sz w:val="22"/>
                <w:szCs w:val="22"/>
              </w:rPr>
              <w:t xml:space="preserve"> an exceptional contribution to pupils’ outcomes</w:t>
            </w:r>
            <w:r w:rsidR="00A23C99">
              <w:rPr>
                <w:sz w:val="22"/>
                <w:szCs w:val="22"/>
              </w:rPr>
              <w:t>,</w:t>
            </w:r>
            <w:r w:rsidRPr="000B21A7">
              <w:rPr>
                <w:sz w:val="22"/>
                <w:szCs w:val="22"/>
              </w:rPr>
              <w:t xml:space="preserve"> </w:t>
            </w:r>
          </w:p>
          <w:p w14:paraId="685E13E4" w14:textId="77777777" w:rsidR="000B21A7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>so that children are engaged and achieve well.</w:t>
            </w:r>
          </w:p>
          <w:p w14:paraId="1D0A6899" w14:textId="3FCF3D80" w:rsidR="000B21A7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>Key interventions and approaches are adopted on a whole school level and are</w:t>
            </w:r>
            <w:r>
              <w:rPr>
                <w:sz w:val="22"/>
                <w:szCs w:val="22"/>
              </w:rPr>
              <w:t xml:space="preserve"> not only restricted to pupils </w:t>
            </w:r>
            <w:r w:rsidRPr="000B21A7">
              <w:rPr>
                <w:sz w:val="22"/>
                <w:szCs w:val="22"/>
              </w:rPr>
              <w:t>eligible for the Pupil Premium. Some specific interventions and school initiati</w:t>
            </w:r>
            <w:r w:rsidR="00A23C99">
              <w:rPr>
                <w:sz w:val="22"/>
                <w:szCs w:val="22"/>
              </w:rPr>
              <w:t>ves have been made possible by allocating</w:t>
            </w:r>
            <w:r w:rsidRPr="000B21A7">
              <w:rPr>
                <w:sz w:val="22"/>
                <w:szCs w:val="22"/>
              </w:rPr>
              <w:t xml:space="preserve"> Pupil Premium and/or </w:t>
            </w:r>
            <w:r>
              <w:rPr>
                <w:sz w:val="22"/>
                <w:szCs w:val="22"/>
              </w:rPr>
              <w:t>Recovery Premium</w:t>
            </w:r>
            <w:r w:rsidRPr="000B21A7">
              <w:rPr>
                <w:sz w:val="22"/>
                <w:szCs w:val="22"/>
              </w:rPr>
              <w:t xml:space="preserve"> funding. Our strategies target t</w:t>
            </w:r>
            <w:r>
              <w:rPr>
                <w:sz w:val="22"/>
                <w:szCs w:val="22"/>
              </w:rPr>
              <w:t xml:space="preserve">he individualised needs of our </w:t>
            </w:r>
            <w:r w:rsidRPr="000B21A7">
              <w:rPr>
                <w:sz w:val="22"/>
                <w:szCs w:val="22"/>
              </w:rPr>
              <w:t xml:space="preserve">children in receipt of Pupil Premium, with the main aim being that these children do as well as their peers with </w:t>
            </w:r>
          </w:p>
          <w:p w14:paraId="335B6F0E" w14:textId="701631AD" w:rsidR="000B21A7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 xml:space="preserve">similar starting points, who </w:t>
            </w:r>
            <w:r w:rsidR="00A23C99">
              <w:rPr>
                <w:sz w:val="22"/>
                <w:szCs w:val="22"/>
              </w:rPr>
              <w:t xml:space="preserve">are </w:t>
            </w:r>
            <w:r w:rsidRPr="000B21A7">
              <w:rPr>
                <w:sz w:val="22"/>
                <w:szCs w:val="22"/>
              </w:rPr>
              <w:t>not eligible for the Pupil Premium.</w:t>
            </w:r>
          </w:p>
          <w:p w14:paraId="78DD6A76" w14:textId="5267A989" w:rsidR="000B21A7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 xml:space="preserve">School leaders at </w:t>
            </w:r>
            <w:r>
              <w:rPr>
                <w:sz w:val="22"/>
                <w:szCs w:val="22"/>
              </w:rPr>
              <w:t>Ashley High</w:t>
            </w:r>
            <w:r w:rsidRPr="000B21A7">
              <w:rPr>
                <w:sz w:val="22"/>
                <w:szCs w:val="22"/>
              </w:rPr>
              <w:t xml:space="preserve"> School are committed to ensuring that al</w:t>
            </w:r>
            <w:r>
              <w:rPr>
                <w:sz w:val="22"/>
                <w:szCs w:val="22"/>
              </w:rPr>
              <w:t xml:space="preserve">l of our disadvantaged pupils </w:t>
            </w:r>
            <w:r w:rsidRPr="000B21A7">
              <w:rPr>
                <w:sz w:val="22"/>
                <w:szCs w:val="22"/>
              </w:rPr>
              <w:t>receive</w:t>
            </w:r>
            <w:r>
              <w:rPr>
                <w:sz w:val="22"/>
                <w:szCs w:val="22"/>
              </w:rPr>
              <w:t xml:space="preserve"> high quality</w:t>
            </w:r>
            <w:r w:rsidRPr="000B21A7">
              <w:rPr>
                <w:sz w:val="22"/>
                <w:szCs w:val="22"/>
              </w:rPr>
              <w:t xml:space="preserve"> teaching </w:t>
            </w:r>
            <w:r>
              <w:rPr>
                <w:sz w:val="22"/>
                <w:szCs w:val="22"/>
              </w:rPr>
              <w:t xml:space="preserve">in every lesson and </w:t>
            </w:r>
            <w:r w:rsidRPr="000B21A7">
              <w:rPr>
                <w:sz w:val="22"/>
                <w:szCs w:val="22"/>
              </w:rPr>
              <w:t>that disadvantaged children who have ‘fallen behind’ their peers with similar sta</w:t>
            </w:r>
            <w:r>
              <w:rPr>
                <w:sz w:val="22"/>
                <w:szCs w:val="22"/>
              </w:rPr>
              <w:t xml:space="preserve">rting points, receive frequent </w:t>
            </w:r>
            <w:r w:rsidRPr="000B21A7">
              <w:rPr>
                <w:sz w:val="22"/>
                <w:szCs w:val="22"/>
              </w:rPr>
              <w:t>intervention and daily support.</w:t>
            </w:r>
          </w:p>
          <w:p w14:paraId="2A7D54E9" w14:textId="7777746C" w:rsidR="00E66558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>Funding is allocated within the school budget by financial year. The budget enabl</w:t>
            </w:r>
            <w:r>
              <w:rPr>
                <w:sz w:val="22"/>
                <w:szCs w:val="22"/>
              </w:rPr>
              <w:t xml:space="preserve">es us to plan our intervention </w:t>
            </w:r>
            <w:r w:rsidRPr="000B21A7">
              <w:rPr>
                <w:sz w:val="22"/>
                <w:szCs w:val="22"/>
              </w:rPr>
              <w:t>and support programme year on year, based on the needs of the current cohort o</w:t>
            </w:r>
            <w:r>
              <w:rPr>
                <w:sz w:val="22"/>
                <w:szCs w:val="22"/>
              </w:rPr>
              <w:t xml:space="preserve">f children in receipt of Pupil </w:t>
            </w:r>
            <w:r w:rsidRPr="000B21A7">
              <w:rPr>
                <w:sz w:val="22"/>
                <w:szCs w:val="22"/>
              </w:rPr>
              <w:t>Premium funding. When making decisions about allocating our Pupil Premium</w:t>
            </w:r>
            <w:r>
              <w:rPr>
                <w:sz w:val="22"/>
                <w:szCs w:val="22"/>
              </w:rPr>
              <w:t xml:space="preserve"> Funding, we have analysed our </w:t>
            </w:r>
            <w:r w:rsidRPr="000B21A7">
              <w:rPr>
                <w:sz w:val="22"/>
                <w:szCs w:val="22"/>
              </w:rPr>
              <w:t xml:space="preserve">data thoroughly and have </w:t>
            </w:r>
            <w:r>
              <w:rPr>
                <w:sz w:val="22"/>
                <w:szCs w:val="22"/>
              </w:rPr>
              <w:t xml:space="preserve">made use of a range of research. </w:t>
            </w:r>
            <w:r w:rsidRPr="000B21A7">
              <w:rPr>
                <w:sz w:val="22"/>
                <w:szCs w:val="22"/>
              </w:rPr>
              <w:t>Expenditure is reviewed, planned and implemented by academi</w:t>
            </w:r>
            <w:r>
              <w:rPr>
                <w:sz w:val="22"/>
                <w:szCs w:val="22"/>
              </w:rPr>
              <w:t xml:space="preserve">c year as shown within this  </w:t>
            </w:r>
            <w:r w:rsidRPr="000B21A7">
              <w:rPr>
                <w:sz w:val="22"/>
                <w:szCs w:val="22"/>
              </w:rPr>
              <w:t>strategy plan.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115735BB" w:rsidR="00E66558" w:rsidRPr="00F705B7" w:rsidRDefault="005C6518" w:rsidP="000130E6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Communication and language barriers </w:t>
            </w:r>
            <w:r w:rsidRPr="005C6518">
              <w:rPr>
                <w:sz w:val="22"/>
                <w:szCs w:val="22"/>
              </w:rPr>
              <w:t>that impact ability to engage with the curriculum and demonstrate their understanding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6ACC5EAB" w:rsidR="00E66558" w:rsidRDefault="003C4048" w:rsidP="003C404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Lack of staff knowledge and expertise in the use of digital technologies to support and impr</w:t>
            </w:r>
            <w:r w:rsidR="000432E0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ve learning in the classroom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5B1E3D74" w:rsidR="00E66558" w:rsidRDefault="000432E0" w:rsidP="000130E6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resources to support staff in accessing effective CPD, developing a suitable curriculum and supporting staff well-being and retention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01AFD1EF" w:rsidR="00E66558" w:rsidRDefault="000432E0" w:rsidP="000432E0">
            <w:pPr>
              <w:pStyle w:val="TableRowCentered"/>
              <w:ind w:left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Access to suitable </w:t>
            </w:r>
            <w:r w:rsidR="000130E6">
              <w:rPr>
                <w:iCs/>
                <w:sz w:val="22"/>
              </w:rPr>
              <w:t xml:space="preserve">quality learning programmes and </w:t>
            </w:r>
            <w:r>
              <w:rPr>
                <w:iCs/>
                <w:sz w:val="22"/>
              </w:rPr>
              <w:t>resources</w:t>
            </w:r>
          </w:p>
        </w:tc>
      </w:tr>
      <w:tr w:rsidR="00E66558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bookmarkStart w:id="16" w:name="_Toc443397160"/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0063E32A" w:rsidR="00E66558" w:rsidRDefault="000432E0" w:rsidP="000432E0">
            <w:pPr>
              <w:pStyle w:val="TableRowCentered"/>
              <w:ind w:left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Regular a</w:t>
            </w:r>
            <w:r w:rsidR="000130E6">
              <w:rPr>
                <w:iCs/>
                <w:sz w:val="22"/>
              </w:rPr>
              <w:t xml:space="preserve">ttendance </w:t>
            </w:r>
            <w:r w:rsidR="000F1831">
              <w:rPr>
                <w:iCs/>
                <w:sz w:val="22"/>
              </w:rPr>
              <w:t>and ability to transition (micro and macro)</w:t>
            </w:r>
          </w:p>
        </w:tc>
      </w:tr>
      <w:tr w:rsidR="000130E6" w14:paraId="3363AD93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29A2" w14:textId="04EC4B72" w:rsidR="000130E6" w:rsidRDefault="000130E6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F07C" w14:textId="4B873705" w:rsidR="000130E6" w:rsidRDefault="005C6518" w:rsidP="005C6518">
            <w:pPr>
              <w:pStyle w:val="TableRowCentered"/>
              <w:jc w:val="left"/>
              <w:rPr>
                <w:iCs/>
                <w:sz w:val="22"/>
              </w:rPr>
            </w:pPr>
            <w:r w:rsidRPr="005C6518">
              <w:rPr>
                <w:iCs/>
                <w:sz w:val="22"/>
              </w:rPr>
              <w:t xml:space="preserve">Wellbeing and </w:t>
            </w:r>
            <w:r>
              <w:rPr>
                <w:iCs/>
                <w:sz w:val="22"/>
              </w:rPr>
              <w:t>m</w:t>
            </w:r>
            <w:r w:rsidRPr="005C6518">
              <w:rPr>
                <w:iCs/>
                <w:sz w:val="22"/>
              </w:rPr>
              <w:t xml:space="preserve">ental </w:t>
            </w:r>
            <w:r>
              <w:rPr>
                <w:iCs/>
                <w:sz w:val="22"/>
              </w:rPr>
              <w:t>h</w:t>
            </w:r>
            <w:r w:rsidRPr="005C6518">
              <w:rPr>
                <w:iCs/>
                <w:sz w:val="22"/>
              </w:rPr>
              <w:t xml:space="preserve">ealth </w:t>
            </w:r>
            <w:r>
              <w:rPr>
                <w:iCs/>
                <w:sz w:val="22"/>
              </w:rPr>
              <w:t>c</w:t>
            </w:r>
            <w:r w:rsidRPr="005C6518">
              <w:rPr>
                <w:iCs/>
                <w:sz w:val="22"/>
              </w:rPr>
              <w:t>oncerns</w:t>
            </w:r>
            <w:r>
              <w:rPr>
                <w:iCs/>
                <w:sz w:val="22"/>
              </w:rPr>
              <w:t xml:space="preserve"> and lack of timely access</w:t>
            </w:r>
            <w:r w:rsidR="00C03618">
              <w:rPr>
                <w:iCs/>
                <w:sz w:val="22"/>
              </w:rPr>
              <w:t xml:space="preserve"> to a range of alternative</w:t>
            </w:r>
            <w:r w:rsidR="000432E0">
              <w:rPr>
                <w:iCs/>
                <w:sz w:val="22"/>
              </w:rPr>
              <w:t xml:space="preserve"> therapeutic support strategies to address individual SEN needs, enabling them to access the school curriculum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r>
        <w:lastRenderedPageBreak/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522"/>
      </w:tblGrid>
      <w:tr w:rsidR="00E66558" w14:paraId="2A7D5503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982135" w14:paraId="25725B2F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23BC" w14:textId="21F0699D" w:rsidR="00982135" w:rsidRDefault="005C6518" w:rsidP="00F047DC">
            <w:pPr>
              <w:pStyle w:val="TableRow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Pr="005C6518">
              <w:rPr>
                <w:iCs/>
                <w:sz w:val="22"/>
                <w:szCs w:val="22"/>
              </w:rPr>
              <w:t>upils with communication difficulties will show improvement in their communication skills, as seen through assessments and positive feedback from teachers.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B160" w14:textId="77777777" w:rsidR="00F047DC" w:rsidRDefault="00C86177" w:rsidP="00C86177">
            <w:pPr>
              <w:pStyle w:val="TableRowCentered"/>
              <w:numPr>
                <w:ilvl w:val="0"/>
                <w:numId w:val="15"/>
              </w:numPr>
              <w:jc w:val="left"/>
              <w:rPr>
                <w:iCs/>
                <w:sz w:val="22"/>
                <w:szCs w:val="22"/>
              </w:rPr>
            </w:pPr>
            <w:r w:rsidRPr="00C86177">
              <w:rPr>
                <w:iCs/>
                <w:sz w:val="22"/>
                <w:szCs w:val="22"/>
              </w:rPr>
              <w:t>Positive reports of enhanced verbal or alternative communication skills.</w:t>
            </w:r>
          </w:p>
          <w:p w14:paraId="76667FE8" w14:textId="77777777" w:rsidR="00C86177" w:rsidRDefault="00C86177" w:rsidP="00C86177">
            <w:pPr>
              <w:pStyle w:val="TableRowCentered"/>
              <w:numPr>
                <w:ilvl w:val="0"/>
                <w:numId w:val="15"/>
              </w:numPr>
              <w:jc w:val="left"/>
              <w:rPr>
                <w:iCs/>
                <w:sz w:val="22"/>
                <w:szCs w:val="22"/>
              </w:rPr>
            </w:pPr>
            <w:r w:rsidRPr="00C86177">
              <w:rPr>
                <w:iCs/>
                <w:sz w:val="22"/>
                <w:szCs w:val="22"/>
              </w:rPr>
              <w:t>Achievement of communication-related</w:t>
            </w:r>
            <w:r>
              <w:rPr>
                <w:iCs/>
                <w:sz w:val="22"/>
                <w:szCs w:val="22"/>
              </w:rPr>
              <w:t xml:space="preserve"> targets</w:t>
            </w:r>
          </w:p>
          <w:p w14:paraId="5304F5DD" w14:textId="77777777" w:rsidR="00C86177" w:rsidRDefault="00C86177" w:rsidP="00C86177">
            <w:pPr>
              <w:pStyle w:val="TableRowCentered"/>
              <w:numPr>
                <w:ilvl w:val="0"/>
                <w:numId w:val="15"/>
              </w:numPr>
              <w:jc w:val="left"/>
              <w:rPr>
                <w:iCs/>
                <w:sz w:val="22"/>
                <w:szCs w:val="22"/>
              </w:rPr>
            </w:pPr>
            <w:r w:rsidRPr="00C86177">
              <w:rPr>
                <w:iCs/>
                <w:sz w:val="22"/>
                <w:szCs w:val="22"/>
              </w:rPr>
              <w:t>Increased pupil confidence in communication</w:t>
            </w:r>
            <w:r>
              <w:rPr>
                <w:iCs/>
                <w:sz w:val="22"/>
                <w:szCs w:val="22"/>
              </w:rPr>
              <w:t xml:space="preserve"> at home and in school</w:t>
            </w:r>
          </w:p>
          <w:p w14:paraId="52D3E12D" w14:textId="516E46BA" w:rsidR="00C86177" w:rsidRPr="00F047DC" w:rsidRDefault="00C86177" w:rsidP="00C86177">
            <w:pPr>
              <w:pStyle w:val="TableRowCentered"/>
              <w:numPr>
                <w:ilvl w:val="0"/>
                <w:numId w:val="15"/>
              </w:numPr>
              <w:jc w:val="left"/>
              <w:rPr>
                <w:iCs/>
                <w:sz w:val="22"/>
                <w:szCs w:val="22"/>
              </w:rPr>
            </w:pPr>
            <w:r w:rsidRPr="00C86177">
              <w:rPr>
                <w:iCs/>
                <w:sz w:val="22"/>
                <w:szCs w:val="22"/>
              </w:rPr>
              <w:t>More active participation in group discussions and activities.</w:t>
            </w:r>
          </w:p>
        </w:tc>
      </w:tr>
      <w:tr w:rsidR="00982135" w14:paraId="0554E10E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C9A4" w14:textId="046B53D5" w:rsidR="00982135" w:rsidRDefault="00F16655" w:rsidP="00F047DC">
            <w:pPr>
              <w:pStyle w:val="TableRow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Staff to receive relevant </w:t>
            </w:r>
            <w:r w:rsidRPr="00F16655">
              <w:rPr>
                <w:iCs/>
                <w:sz w:val="22"/>
                <w:szCs w:val="22"/>
              </w:rPr>
              <w:t>digital skills training, resulting in an increased confidence and ability to integrate digital technologies into lesson planning and delivery.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6190" w14:textId="2774FB15" w:rsidR="00F16655" w:rsidRPr="00F16655" w:rsidRDefault="00F16655" w:rsidP="00F16655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 w:rsidRPr="00F16655">
              <w:rPr>
                <w:sz w:val="22"/>
                <w:szCs w:val="22"/>
              </w:rPr>
              <w:t>Increased Confidence</w:t>
            </w:r>
            <w:r>
              <w:rPr>
                <w:sz w:val="22"/>
                <w:szCs w:val="22"/>
              </w:rPr>
              <w:t xml:space="preserve"> - </w:t>
            </w:r>
            <w:r w:rsidRPr="00F16655">
              <w:rPr>
                <w:sz w:val="22"/>
                <w:szCs w:val="22"/>
              </w:rPr>
              <w:t>staff report higher confidence in using digital technologies post-training.</w:t>
            </w:r>
          </w:p>
          <w:p w14:paraId="0B52C6A9" w14:textId="3B90F2D7" w:rsidR="00F16655" w:rsidRPr="00F16655" w:rsidRDefault="00F16655" w:rsidP="00F16655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F16655">
              <w:rPr>
                <w:sz w:val="22"/>
                <w:szCs w:val="22"/>
              </w:rPr>
              <w:t>essons incorporate digital tools effectively.</w:t>
            </w:r>
          </w:p>
          <w:p w14:paraId="64D97470" w14:textId="42C0E6AA" w:rsidR="00982135" w:rsidRPr="00F16655" w:rsidRDefault="00F16655" w:rsidP="00F16655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 w:rsidRPr="00F16655">
              <w:rPr>
                <w:sz w:val="22"/>
                <w:szCs w:val="22"/>
              </w:rPr>
              <w:t>Staff regularly access and use provided digital resources in their teaching.</w:t>
            </w:r>
          </w:p>
        </w:tc>
      </w:tr>
      <w:tr w:rsidR="00E66558" w14:paraId="2A7D5506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228ADEC9" w:rsidR="00E66558" w:rsidRPr="00C86177" w:rsidRDefault="00F16655" w:rsidP="001C72AD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F16655">
              <w:rPr>
                <w:sz w:val="22"/>
                <w:szCs w:val="22"/>
              </w:rPr>
              <w:t xml:space="preserve">taff </w:t>
            </w:r>
            <w:r>
              <w:rPr>
                <w:sz w:val="22"/>
                <w:szCs w:val="22"/>
              </w:rPr>
              <w:t xml:space="preserve">are provided with </w:t>
            </w:r>
            <w:r w:rsidRPr="00F16655">
              <w:rPr>
                <w:sz w:val="22"/>
                <w:szCs w:val="22"/>
              </w:rPr>
              <w:t>access to effective CPD opportunities</w:t>
            </w:r>
            <w:r>
              <w:rPr>
                <w:sz w:val="22"/>
                <w:szCs w:val="22"/>
              </w:rPr>
              <w:t xml:space="preserve"> to support them to </w:t>
            </w:r>
            <w:proofErr w:type="gramStart"/>
            <w:r>
              <w:rPr>
                <w:sz w:val="22"/>
                <w:szCs w:val="22"/>
              </w:rPr>
              <w:t xml:space="preserve">establish  </w:t>
            </w:r>
            <w:r w:rsidRPr="00F16655">
              <w:rPr>
                <w:sz w:val="22"/>
                <w:szCs w:val="22"/>
              </w:rPr>
              <w:t>a</w:t>
            </w:r>
            <w:proofErr w:type="gramEnd"/>
            <w:r w:rsidRPr="00F16655">
              <w:rPr>
                <w:sz w:val="22"/>
                <w:szCs w:val="22"/>
              </w:rPr>
              <w:t xml:space="preserve"> well-developed curriculum</w:t>
            </w:r>
            <w:r>
              <w:rPr>
                <w:sz w:val="22"/>
                <w:szCs w:val="22"/>
              </w:rPr>
              <w:t xml:space="preserve"> and reduce staff stress and work load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3F7B" w14:textId="77777777" w:rsidR="00F16655" w:rsidRDefault="00F16655" w:rsidP="00F16655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F16655">
              <w:rPr>
                <w:sz w:val="22"/>
                <w:szCs w:val="22"/>
              </w:rPr>
              <w:t xml:space="preserve">taff engage in </w:t>
            </w:r>
            <w:r>
              <w:rPr>
                <w:sz w:val="22"/>
                <w:szCs w:val="22"/>
              </w:rPr>
              <w:t xml:space="preserve">appropriate </w:t>
            </w:r>
            <w:r w:rsidRPr="00F16655">
              <w:rPr>
                <w:sz w:val="22"/>
                <w:szCs w:val="22"/>
              </w:rPr>
              <w:t>CPD opportunit</w:t>
            </w:r>
            <w:r>
              <w:rPr>
                <w:sz w:val="22"/>
                <w:szCs w:val="22"/>
              </w:rPr>
              <w:t>ies</w:t>
            </w:r>
            <w:r w:rsidRPr="00F16655">
              <w:rPr>
                <w:sz w:val="22"/>
                <w:szCs w:val="22"/>
              </w:rPr>
              <w:t xml:space="preserve"> aligned with their professional development goals.</w:t>
            </w:r>
          </w:p>
          <w:p w14:paraId="1B1FE746" w14:textId="77777777" w:rsidR="000F1831" w:rsidRDefault="000F1831" w:rsidP="000F1831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</w:t>
            </w:r>
            <w:r w:rsidR="00F16655" w:rsidRPr="00F16655">
              <w:rPr>
                <w:sz w:val="22"/>
                <w:szCs w:val="22"/>
              </w:rPr>
              <w:t xml:space="preserve"> express satisfaction with the resources and support provided for curriculum development.</w:t>
            </w:r>
          </w:p>
          <w:p w14:paraId="5D35154C" w14:textId="77777777" w:rsidR="00363097" w:rsidRDefault="000F1831" w:rsidP="000F1831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16655" w:rsidRPr="000F1831">
              <w:rPr>
                <w:sz w:val="22"/>
                <w:szCs w:val="22"/>
              </w:rPr>
              <w:t>ositive feedback on well-being initiatives through annual staff surveys.</w:t>
            </w:r>
          </w:p>
          <w:p w14:paraId="2A7D5505" w14:textId="4343AE6B" w:rsidR="000F1831" w:rsidRPr="000F1831" w:rsidRDefault="000F1831" w:rsidP="000F1831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F1831">
              <w:rPr>
                <w:sz w:val="22"/>
                <w:szCs w:val="22"/>
              </w:rPr>
              <w:t>easurable increase in pupil engagement and achievement levels</w:t>
            </w:r>
            <w:r>
              <w:rPr>
                <w:sz w:val="22"/>
                <w:szCs w:val="22"/>
              </w:rPr>
              <w:t xml:space="preserve"> </w:t>
            </w:r>
            <w:r w:rsidRPr="000F1831">
              <w:rPr>
                <w:sz w:val="22"/>
                <w:szCs w:val="22"/>
              </w:rPr>
              <w:t>following the implementation of enhanced staff support and curriculum development.</w:t>
            </w:r>
          </w:p>
        </w:tc>
      </w:tr>
      <w:tr w:rsidR="00F3058F" w14:paraId="1CFE44EC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C7CA" w14:textId="0384FBFC" w:rsidR="00F3058F" w:rsidRPr="001C72AD" w:rsidRDefault="000F1831" w:rsidP="00F3058F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F1831">
              <w:rPr>
                <w:sz w:val="22"/>
                <w:szCs w:val="22"/>
              </w:rPr>
              <w:t xml:space="preserve">upils </w:t>
            </w:r>
            <w:r>
              <w:rPr>
                <w:sz w:val="22"/>
                <w:szCs w:val="22"/>
              </w:rPr>
              <w:t>have</w:t>
            </w:r>
            <w:r w:rsidRPr="000F1831">
              <w:rPr>
                <w:sz w:val="22"/>
                <w:szCs w:val="22"/>
              </w:rPr>
              <w:t xml:space="preserve"> access to high-quality learning programmes and resources that support diverse learning needs and drive academic success.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AB52" w14:textId="63DD8EEF" w:rsidR="000F1831" w:rsidRPr="000F1831" w:rsidRDefault="000F1831" w:rsidP="000F1831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Classrooms</w:t>
            </w:r>
            <w:r w:rsidRPr="000F1831">
              <w:rPr>
                <w:sz w:val="22"/>
                <w:szCs w:val="22"/>
              </w:rPr>
              <w:t xml:space="preserve"> are equipped with up-to-date and appropriate learning resources </w:t>
            </w:r>
          </w:p>
          <w:p w14:paraId="47AD3CDC" w14:textId="23AF0B6C" w:rsidR="000F1831" w:rsidRPr="000F1831" w:rsidRDefault="000F1831" w:rsidP="000F1831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0F1831">
              <w:rPr>
                <w:sz w:val="22"/>
                <w:szCs w:val="22"/>
              </w:rPr>
              <w:t xml:space="preserve">eachers incorporate </w:t>
            </w:r>
            <w:r>
              <w:rPr>
                <w:sz w:val="22"/>
                <w:szCs w:val="22"/>
              </w:rPr>
              <w:t>appropriate learning resources and practical activities</w:t>
            </w:r>
            <w:r w:rsidRPr="000F1831">
              <w:rPr>
                <w:sz w:val="22"/>
                <w:szCs w:val="22"/>
              </w:rPr>
              <w:t xml:space="preserve"> into their </w:t>
            </w:r>
            <w:r>
              <w:rPr>
                <w:sz w:val="22"/>
                <w:szCs w:val="22"/>
              </w:rPr>
              <w:t>long- and medium-term plans</w:t>
            </w:r>
          </w:p>
          <w:p w14:paraId="56EB53E4" w14:textId="44C0E127" w:rsidR="00BF0F4D" w:rsidRDefault="000F1831" w:rsidP="000F1831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 w:rsidRPr="000F1831">
              <w:rPr>
                <w:sz w:val="22"/>
                <w:szCs w:val="22"/>
              </w:rPr>
              <w:t>An increase in pupil engagement and satisfaction, as reflected in feedback collected and classroom observations.</w:t>
            </w:r>
          </w:p>
        </w:tc>
      </w:tr>
      <w:tr w:rsidR="000F1831" w14:paraId="2E1B64D7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C665" w14:textId="424A8F4B" w:rsidR="000F1831" w:rsidRPr="000F1831" w:rsidRDefault="000F1831" w:rsidP="000F1831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F1831">
              <w:rPr>
                <w:sz w:val="22"/>
                <w:szCs w:val="22"/>
              </w:rPr>
              <w:t xml:space="preserve">ffective approaches </w:t>
            </w:r>
            <w:r>
              <w:rPr>
                <w:sz w:val="22"/>
                <w:szCs w:val="22"/>
              </w:rPr>
              <w:t xml:space="preserve">in place </w:t>
            </w:r>
            <w:r w:rsidRPr="000F1831">
              <w:rPr>
                <w:sz w:val="22"/>
                <w:szCs w:val="22"/>
              </w:rPr>
              <w:t>to promot</w:t>
            </w:r>
            <w:r>
              <w:rPr>
                <w:sz w:val="22"/>
                <w:szCs w:val="22"/>
              </w:rPr>
              <w:t>e</w:t>
            </w:r>
            <w:r w:rsidRPr="000F1831">
              <w:rPr>
                <w:sz w:val="22"/>
                <w:szCs w:val="22"/>
              </w:rPr>
              <w:t xml:space="preserve"> and improv</w:t>
            </w:r>
            <w:r>
              <w:rPr>
                <w:sz w:val="22"/>
                <w:szCs w:val="22"/>
              </w:rPr>
              <w:t>e</w:t>
            </w:r>
            <w:r w:rsidRPr="000F1831">
              <w:rPr>
                <w:sz w:val="22"/>
                <w:szCs w:val="22"/>
              </w:rPr>
              <w:t xml:space="preserve"> school attendance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2E67" w14:textId="77777777" w:rsidR="000F1831" w:rsidRDefault="000F1831" w:rsidP="000F1831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 w:rsidRPr="000F1831">
              <w:rPr>
                <w:sz w:val="22"/>
                <w:szCs w:val="22"/>
              </w:rPr>
              <w:t>Improved attendance figures, particularly for those disadvantaged pupils who are ‘persistent’ or ‘severe’ non-attenders</w:t>
            </w:r>
          </w:p>
          <w:p w14:paraId="4D0E067A" w14:textId="3D086BB1" w:rsidR="000F1831" w:rsidRPr="000F1831" w:rsidRDefault="000F1831" w:rsidP="000F1831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F1831">
              <w:rPr>
                <w:sz w:val="22"/>
                <w:szCs w:val="22"/>
              </w:rPr>
              <w:t>ositive feedback from pupils, parents, and staff on attendance initiatives through surveys and meetings, indicating greater awareness and support for attendance policies.</w:t>
            </w:r>
          </w:p>
        </w:tc>
      </w:tr>
      <w:tr w:rsidR="001C72AD" w14:paraId="58CBD128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F1E3" w14:textId="06F1D889" w:rsidR="001C72AD" w:rsidRPr="00C03618" w:rsidRDefault="00C86177" w:rsidP="00C03618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Pupils will feel more </w:t>
            </w:r>
            <w:r w:rsidRPr="00C86177">
              <w:rPr>
                <w:sz w:val="22"/>
                <w:szCs w:val="22"/>
              </w:rPr>
              <w:t xml:space="preserve">assured about their </w:t>
            </w:r>
            <w:r>
              <w:rPr>
                <w:sz w:val="22"/>
                <w:szCs w:val="22"/>
              </w:rPr>
              <w:t>transitions and demonstrate improved ability to manage micro and macro transitions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7FC9" w14:textId="653636A0" w:rsidR="00BF0F4D" w:rsidRPr="00BF0F4D" w:rsidRDefault="00BF0F4D" w:rsidP="00BF0F4D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demonstrate</w:t>
            </w:r>
            <w:r w:rsidRPr="00BF0F4D">
              <w:rPr>
                <w:sz w:val="22"/>
                <w:szCs w:val="22"/>
              </w:rPr>
              <w:t xml:space="preserve"> increased confidence in managing transitions and expressing feelings of assurance about upcoming changes.</w:t>
            </w:r>
          </w:p>
          <w:p w14:paraId="6040258D" w14:textId="6BDA81B2" w:rsidR="00BF0F4D" w:rsidRPr="00BF0F4D" w:rsidRDefault="00BF0F4D" w:rsidP="00BF0F4D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 w:rsidRPr="00BF0F4D">
              <w:rPr>
                <w:sz w:val="22"/>
                <w:szCs w:val="22"/>
              </w:rPr>
              <w:t xml:space="preserve">Teachers and support staff </w:t>
            </w:r>
            <w:proofErr w:type="gramStart"/>
            <w:r w:rsidRPr="00BF0F4D">
              <w:rPr>
                <w:sz w:val="22"/>
                <w:szCs w:val="22"/>
              </w:rPr>
              <w:t>observe</w:t>
            </w:r>
            <w:proofErr w:type="gramEnd"/>
            <w:r w:rsidRPr="00BF0F4D">
              <w:rPr>
                <w:sz w:val="22"/>
                <w:szCs w:val="22"/>
              </w:rPr>
              <w:t xml:space="preserve"> and report improved pupil adaptability and reduced anxiety during transition periods, both in daily activities (micro transitions) and major school changes (macro transitions).</w:t>
            </w:r>
          </w:p>
          <w:p w14:paraId="2C3A6F47" w14:textId="51A93801" w:rsidR="001C72AD" w:rsidRDefault="00BF0F4D" w:rsidP="00BF0F4D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 w:rsidRPr="00BF0F4D">
              <w:rPr>
                <w:sz w:val="22"/>
                <w:szCs w:val="22"/>
              </w:rPr>
              <w:t xml:space="preserve">Positive feedback from parents regarding their child's confidence and coping strategies during transitions, </w:t>
            </w:r>
          </w:p>
        </w:tc>
      </w:tr>
      <w:tr w:rsidR="00C03618" w14:paraId="5F1686F2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5B38" w14:textId="5C88DBCF" w:rsidR="00C03618" w:rsidRPr="00C86177" w:rsidRDefault="00C86177" w:rsidP="00C03618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C86177">
              <w:rPr>
                <w:sz w:val="22"/>
                <w:szCs w:val="22"/>
              </w:rPr>
              <w:t xml:space="preserve">eduction in </w:t>
            </w:r>
            <w:r>
              <w:rPr>
                <w:sz w:val="22"/>
                <w:szCs w:val="22"/>
              </w:rPr>
              <w:t>low level</w:t>
            </w:r>
            <w:r w:rsidRPr="00C86177">
              <w:rPr>
                <w:sz w:val="22"/>
                <w:szCs w:val="22"/>
              </w:rPr>
              <w:t xml:space="preserve"> challenging behaviour among targeted pupils, and </w:t>
            </w:r>
            <w:proofErr w:type="gramStart"/>
            <w:r w:rsidRPr="00C86177">
              <w:rPr>
                <w:sz w:val="22"/>
                <w:szCs w:val="22"/>
              </w:rPr>
              <w:t>a majority of</w:t>
            </w:r>
            <w:proofErr w:type="gramEnd"/>
            <w:r w:rsidRPr="00C86177">
              <w:rPr>
                <w:sz w:val="22"/>
                <w:szCs w:val="22"/>
              </w:rPr>
              <w:t xml:space="preserve"> these pupils will report feeling better about their emotional wellbeing.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FD71" w14:textId="77777777" w:rsidR="00BF0F4D" w:rsidRPr="00BF0F4D" w:rsidRDefault="00BF0F4D" w:rsidP="00BF0F4D">
            <w:pPr>
              <w:pStyle w:val="TableRowCentered"/>
              <w:numPr>
                <w:ilvl w:val="0"/>
                <w:numId w:val="18"/>
              </w:numPr>
              <w:jc w:val="left"/>
              <w:rPr>
                <w:sz w:val="22"/>
                <w:szCs w:val="22"/>
              </w:rPr>
            </w:pPr>
            <w:r w:rsidRPr="00BF0F4D">
              <w:rPr>
                <w:sz w:val="22"/>
                <w:szCs w:val="22"/>
              </w:rPr>
              <w:t>A documented decrease in incidents of low-level challenging behaviour among targeted pupils, as recorded in behaviour logs and incident reports.</w:t>
            </w:r>
          </w:p>
          <w:p w14:paraId="304E7B83" w14:textId="77777777" w:rsidR="00BF0F4D" w:rsidRPr="00BF0F4D" w:rsidRDefault="00BF0F4D" w:rsidP="00BF0F4D">
            <w:pPr>
              <w:pStyle w:val="TableRowCentered"/>
              <w:numPr>
                <w:ilvl w:val="0"/>
                <w:numId w:val="18"/>
              </w:numPr>
              <w:jc w:val="left"/>
              <w:rPr>
                <w:sz w:val="22"/>
                <w:szCs w:val="22"/>
              </w:rPr>
            </w:pPr>
            <w:r w:rsidRPr="00BF0F4D">
              <w:rPr>
                <w:sz w:val="22"/>
                <w:szCs w:val="22"/>
              </w:rPr>
              <w:t>Positive changes in pupil self-reports or surveys indicating improved emotional wellbeing and a greater sense of self-regulation and calmness.</w:t>
            </w:r>
          </w:p>
          <w:p w14:paraId="7341425C" w14:textId="77777777" w:rsidR="00C03618" w:rsidRDefault="00BF0F4D" w:rsidP="00BF0F4D">
            <w:pPr>
              <w:pStyle w:val="TableRowCentered"/>
              <w:numPr>
                <w:ilvl w:val="0"/>
                <w:numId w:val="18"/>
              </w:numPr>
              <w:jc w:val="left"/>
              <w:rPr>
                <w:sz w:val="22"/>
                <w:szCs w:val="22"/>
              </w:rPr>
            </w:pPr>
            <w:r w:rsidRPr="00BF0F4D">
              <w:rPr>
                <w:sz w:val="22"/>
                <w:szCs w:val="22"/>
              </w:rPr>
              <w:t>Reports from teachers noting improvements in pupils' behaviour and emotional regulation in classroom settings and during unstructured times such as breaks or lunchtimes.</w:t>
            </w:r>
          </w:p>
          <w:p w14:paraId="34634338" w14:textId="05D6D563" w:rsidR="00BF0F4D" w:rsidRDefault="00BF0F4D" w:rsidP="00BF0F4D">
            <w:pPr>
              <w:pStyle w:val="TableRowCentered"/>
              <w:numPr>
                <w:ilvl w:val="0"/>
                <w:numId w:val="1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accessing a range of therapeutic support in school and through agencies organised through school</w:t>
            </w:r>
          </w:p>
        </w:tc>
      </w:tr>
    </w:tbl>
    <w:p w14:paraId="60BAD9F6" w14:textId="77777777" w:rsidR="00120AB1" w:rsidRDefault="00120AB1" w:rsidP="00ED5108"/>
    <w:p w14:paraId="2A06959E" w14:textId="2218981A" w:rsidR="00120AB1" w:rsidRDefault="00120AB1" w:rsidP="00BD4B12"/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603E7BD1" w:rsidR="00E66558" w:rsidRDefault="009D71E8">
      <w:pPr>
        <w:spacing w:after="480"/>
      </w:pPr>
      <w:r>
        <w:t>This details how we intend to spend our pupil premium (and recovery premium</w:t>
      </w:r>
      <w:r w:rsidR="00A112B5">
        <w:t>)</w:t>
      </w:r>
      <w:r>
        <w:t xml:space="preserve"> funding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202A1C45" w:rsidR="00E66558" w:rsidRDefault="00C87F66">
      <w:r>
        <w:t>Budgeted cost: £</w:t>
      </w:r>
      <w:r w:rsidR="00827DC0">
        <w:t>14,910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0C4C9977" w:rsidR="00E66558" w:rsidRPr="000130E6" w:rsidRDefault="00A4353F" w:rsidP="000130E6">
            <w:pPr>
              <w:pStyle w:val="TableRow"/>
              <w:ind w:left="0"/>
            </w:pPr>
            <w:r>
              <w:rPr>
                <w:iCs/>
                <w:sz w:val="22"/>
                <w:szCs w:val="22"/>
              </w:rPr>
              <w:t>Cost of appropriate technology related CPD for teaching staff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CC1F" w14:textId="77777777" w:rsidR="00E66558" w:rsidRDefault="00A16EF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r w:rsidRPr="00A16EF0">
              <w:rPr>
                <w:sz w:val="22"/>
              </w:rPr>
              <w:t>Supporting high quality teaching is pivotal in improving children’s outcomes. Indeed, research tells us that high quality teaching can narrow the disadvantage gap</w:t>
            </w:r>
            <w:r>
              <w:rPr>
                <w:sz w:val="22"/>
              </w:rPr>
              <w:t>”</w:t>
            </w:r>
          </w:p>
          <w:p w14:paraId="75641B6A" w14:textId="4CD8C4AC" w:rsidR="00A16EF0" w:rsidRPr="00A16EF0" w:rsidRDefault="00A16EF0" w:rsidP="00A16EF0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“</w:t>
            </w:r>
            <w:r w:rsidRPr="00A16EF0">
              <w:rPr>
                <w:i/>
                <w:sz w:val="22"/>
              </w:rPr>
              <w:t>Effective Professional Development</w:t>
            </w:r>
          </w:p>
          <w:p w14:paraId="2A7D551B" w14:textId="281147A9" w:rsidR="00A16EF0" w:rsidRDefault="00A16EF0" w:rsidP="00A16EF0">
            <w:pPr>
              <w:pStyle w:val="TableRowCentered"/>
              <w:jc w:val="left"/>
              <w:rPr>
                <w:sz w:val="22"/>
              </w:rPr>
            </w:pPr>
            <w:r w:rsidRPr="00A16EF0">
              <w:rPr>
                <w:i/>
                <w:sz w:val="22"/>
              </w:rPr>
              <w:lastRenderedPageBreak/>
              <w:t>Three recommendations for designing and selecting effective professional develo</w:t>
            </w:r>
            <w:r>
              <w:rPr>
                <w:i/>
                <w:sz w:val="22"/>
              </w:rPr>
              <w:t>pment” EEF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6B69E13C" w:rsidR="00E66558" w:rsidRDefault="000130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6646F0">
              <w:rPr>
                <w:sz w:val="22"/>
              </w:rPr>
              <w:t>, 2 and 3</w:t>
            </w:r>
          </w:p>
        </w:tc>
      </w:tr>
      <w:tr w:rsidR="00E66558" w14:paraId="2A7D5521" w14:textId="77777777" w:rsidTr="002B7AC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00B944AC" w:rsidR="00E66558" w:rsidRPr="000130E6" w:rsidRDefault="002B7ACF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 xml:space="preserve">Buy in of supply teacher </w:t>
            </w:r>
            <w:r w:rsidR="000130E6">
              <w:rPr>
                <w:sz w:val="22"/>
              </w:rPr>
              <w:t>to support additional non-contact time for staff to access relevant CPD/mentoring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CFF2" w14:textId="1F832AD5" w:rsidR="002B7ACF" w:rsidRPr="00D22EEF" w:rsidRDefault="002B7ACF" w:rsidP="00D22EEF">
            <w:pPr>
              <w:pStyle w:val="NoSpacing"/>
              <w:rPr>
                <w:sz w:val="22"/>
                <w:szCs w:val="22"/>
              </w:rPr>
            </w:pPr>
            <w:r w:rsidRPr="00D22EEF">
              <w:rPr>
                <w:sz w:val="22"/>
                <w:szCs w:val="22"/>
              </w:rPr>
              <w:t>“Confidence in teaching</w:t>
            </w:r>
            <w:r w:rsidR="00D22EEF">
              <w:rPr>
                <w:sz w:val="22"/>
                <w:szCs w:val="22"/>
              </w:rPr>
              <w:t xml:space="preserve"> </w:t>
            </w:r>
            <w:r w:rsidRPr="00D22EEF">
              <w:rPr>
                <w:sz w:val="22"/>
                <w:szCs w:val="22"/>
              </w:rPr>
              <w:t>skills is associated with more manageable workloads”</w:t>
            </w:r>
            <w:r w:rsidRPr="00D22EEF">
              <w:rPr>
                <w:i/>
                <w:sz w:val="22"/>
                <w:szCs w:val="22"/>
              </w:rPr>
              <w:t xml:space="preserve"> </w:t>
            </w:r>
          </w:p>
          <w:p w14:paraId="79BA52EE" w14:textId="055D4E34" w:rsidR="002B7ACF" w:rsidRPr="002B7ACF" w:rsidRDefault="002B7ACF" w:rsidP="002B7ACF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‘</w:t>
            </w:r>
            <w:r w:rsidRPr="002B7ACF">
              <w:rPr>
                <w:i/>
                <w:sz w:val="22"/>
              </w:rPr>
              <w:t>Teacher workload and professional development in England’s secondary schools: insights from TALIS</w:t>
            </w:r>
            <w:r>
              <w:rPr>
                <w:i/>
                <w:sz w:val="22"/>
              </w:rPr>
              <w:t>’</w:t>
            </w:r>
          </w:p>
          <w:p w14:paraId="627EC360" w14:textId="71D55F52" w:rsidR="00E66558" w:rsidRDefault="002B7ACF" w:rsidP="002B7ACF">
            <w:pPr>
              <w:pStyle w:val="TableRowCentered"/>
              <w:jc w:val="left"/>
              <w:rPr>
                <w:i/>
                <w:sz w:val="22"/>
              </w:rPr>
            </w:pPr>
            <w:r w:rsidRPr="002B7ACF">
              <w:rPr>
                <w:i/>
                <w:sz w:val="22"/>
              </w:rPr>
              <w:t>Peter Sellen October 2016</w:t>
            </w:r>
          </w:p>
          <w:p w14:paraId="21B6C3B4" w14:textId="77777777" w:rsidR="002B7ACF" w:rsidRDefault="002B7ACF" w:rsidP="002B7ACF">
            <w:pPr>
              <w:pStyle w:val="TableRowCentered"/>
              <w:jc w:val="left"/>
              <w:rPr>
                <w:i/>
                <w:sz w:val="22"/>
              </w:rPr>
            </w:pPr>
          </w:p>
          <w:p w14:paraId="6E0A834C" w14:textId="77777777" w:rsidR="002B7ACF" w:rsidRDefault="002B7ACF" w:rsidP="002B7AC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r w:rsidRPr="002B7ACF">
              <w:rPr>
                <w:sz w:val="22"/>
              </w:rPr>
              <w:t>Evidence suggests that quality CPD has a greater effect on pupil attainment than other interventions schools may consider</w:t>
            </w:r>
            <w:r>
              <w:rPr>
                <w:sz w:val="22"/>
              </w:rPr>
              <w:t>”</w:t>
            </w:r>
          </w:p>
          <w:p w14:paraId="2A7D551F" w14:textId="34FFF524" w:rsidR="002B7ACF" w:rsidRPr="002B7ACF" w:rsidRDefault="002B7ACF" w:rsidP="002B7ACF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‘</w:t>
            </w:r>
            <w:r w:rsidRPr="002B7ACF">
              <w:rPr>
                <w:i/>
                <w:sz w:val="22"/>
              </w:rPr>
              <w:t>Evidence review: The effects of high-quality professional development on teachers and students</w:t>
            </w:r>
            <w:r w:rsidR="0055129E">
              <w:rPr>
                <w:i/>
                <w:sz w:val="22"/>
              </w:rPr>
              <w:t>’ Education Policy Institute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24C36B3D" w:rsidR="00E66558" w:rsidRDefault="000130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0130E6" w14:paraId="121608E4" w14:textId="77777777" w:rsidTr="0055129E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3A19" w14:textId="40B7255A" w:rsidR="000130E6" w:rsidRDefault="000130E6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>Purchase of appropriate technology (and other resources) that allow pupils to effectively access the curriculum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7EAE" w14:textId="6DC0D33C" w:rsidR="0055129E" w:rsidRPr="0055129E" w:rsidRDefault="0055129E" w:rsidP="0055129E">
            <w:pPr>
              <w:pStyle w:val="NoSpacing"/>
              <w:rPr>
                <w:sz w:val="22"/>
                <w:szCs w:val="22"/>
              </w:rPr>
            </w:pPr>
            <w:r w:rsidRPr="0055129E">
              <w:rPr>
                <w:sz w:val="22"/>
                <w:szCs w:val="22"/>
              </w:rPr>
              <w:t>“The question is no longer whether</w:t>
            </w:r>
          </w:p>
          <w:p w14:paraId="400A015D" w14:textId="666269CE" w:rsidR="0055129E" w:rsidRPr="0055129E" w:rsidRDefault="0055129E" w:rsidP="0055129E">
            <w:pPr>
              <w:pStyle w:val="NoSpacing"/>
              <w:rPr>
                <w:sz w:val="22"/>
                <w:szCs w:val="22"/>
              </w:rPr>
            </w:pPr>
            <w:r w:rsidRPr="0055129E">
              <w:rPr>
                <w:sz w:val="22"/>
                <w:szCs w:val="22"/>
              </w:rPr>
              <w:t>technology should have a place in the</w:t>
            </w:r>
          </w:p>
          <w:p w14:paraId="3F83EB7E" w14:textId="0748195F" w:rsidR="0055129E" w:rsidRPr="0055129E" w:rsidRDefault="0055129E" w:rsidP="0055129E">
            <w:pPr>
              <w:pStyle w:val="NoSpacing"/>
              <w:rPr>
                <w:sz w:val="22"/>
                <w:szCs w:val="22"/>
              </w:rPr>
            </w:pPr>
            <w:r w:rsidRPr="0055129E">
              <w:rPr>
                <w:sz w:val="22"/>
                <w:szCs w:val="22"/>
              </w:rPr>
              <w:t>classroom, but how technology can most effectively be integrated”</w:t>
            </w:r>
          </w:p>
          <w:p w14:paraId="604CC478" w14:textId="1F7AA7CB" w:rsidR="000130E6" w:rsidRPr="0055129E" w:rsidRDefault="0055129E" w:rsidP="0055129E">
            <w:pPr>
              <w:pStyle w:val="TableRowCentered"/>
              <w:ind w:left="0"/>
              <w:jc w:val="left"/>
              <w:rPr>
                <w:i/>
                <w:sz w:val="22"/>
              </w:rPr>
            </w:pPr>
            <w:r w:rsidRPr="0055129E">
              <w:rPr>
                <w:i/>
                <w:sz w:val="22"/>
              </w:rPr>
              <w:t>‘Using Digital Technology to Support Learning’ EEF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254E" w14:textId="1F8619CD" w:rsidR="000130E6" w:rsidRDefault="000130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DF2DEC">
              <w:rPr>
                <w:sz w:val="22"/>
              </w:rPr>
              <w:t>, 4 and 5</w:t>
            </w:r>
          </w:p>
        </w:tc>
      </w:tr>
      <w:tr w:rsidR="000130E6" w14:paraId="11C80055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F370" w14:textId="1CA62F88" w:rsidR="000130E6" w:rsidRDefault="000130E6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 xml:space="preserve">Subscriptions to appropriate remote learning platforms for non-attenders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D299" w14:textId="0B25C36C" w:rsidR="000130E6" w:rsidRDefault="0055129E" w:rsidP="0055129E">
            <w:pPr>
              <w:pStyle w:val="TableRowCentered"/>
              <w:ind w:left="0"/>
              <w:jc w:val="left"/>
              <w:rPr>
                <w:sz w:val="22"/>
              </w:rPr>
            </w:pPr>
            <w:r w:rsidRPr="0055129E">
              <w:rPr>
                <w:sz w:val="22"/>
              </w:rPr>
              <w:t>https://www.nisai.com/case-studies/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194B" w14:textId="36D9AF01" w:rsidR="000130E6" w:rsidRDefault="006646F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1B39BD">
              <w:rPr>
                <w:sz w:val="22"/>
              </w:rPr>
              <w:t xml:space="preserve"> and 5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73BF4A7A" w:rsidR="00E66558" w:rsidRDefault="000130E6">
      <w:r>
        <w:t>Budgeted cost: £</w:t>
      </w:r>
      <w:r w:rsidR="00827DC0">
        <w:t>20,000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3C8E3DE5" w:rsidR="00E66558" w:rsidRPr="000130E6" w:rsidRDefault="000130E6" w:rsidP="000130E6">
            <w:pPr>
              <w:pStyle w:val="TableRow"/>
              <w:ind w:left="0"/>
            </w:pPr>
            <w:r>
              <w:rPr>
                <w:iCs/>
                <w:sz w:val="22"/>
                <w:szCs w:val="22"/>
              </w:rPr>
              <w:t>Small group and 1:1 interventions to promote literacy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EC64" w14:textId="77777777" w:rsidR="00B15A83" w:rsidRDefault="00B15A8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r w:rsidRPr="00B15A83">
              <w:rPr>
                <w:sz w:val="22"/>
              </w:rPr>
              <w:t xml:space="preserve">Literacy is key to learning across all subjects in secondary school and a strong predictor </w:t>
            </w:r>
            <w:r>
              <w:rPr>
                <w:sz w:val="22"/>
              </w:rPr>
              <w:t>of outcomes in later life”</w:t>
            </w:r>
          </w:p>
          <w:p w14:paraId="2A7D552A" w14:textId="484F66AD" w:rsidR="006646F0" w:rsidRPr="00B228D6" w:rsidRDefault="00B15A83" w:rsidP="00B228D6">
            <w:pPr>
              <w:pStyle w:val="TableRowCentered"/>
              <w:jc w:val="left"/>
              <w:rPr>
                <w:i/>
                <w:sz w:val="22"/>
              </w:rPr>
            </w:pPr>
            <w:r w:rsidRPr="00B15A83">
              <w:rPr>
                <w:i/>
                <w:sz w:val="22"/>
              </w:rPr>
              <w:t>‘Improving Literacy in Secondary School’ EEF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4243E6C7" w:rsidR="00E66558" w:rsidRDefault="000130E6" w:rsidP="00B228D6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E66558" w14:paraId="2A7D553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23D42FFB" w:rsidR="00E66558" w:rsidRPr="000130E6" w:rsidRDefault="000130E6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>Small group and 1:1 interventions to promote numeracy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C16D" w14:textId="77777777" w:rsidR="00E66558" w:rsidRDefault="00CA6CE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r w:rsidRPr="00CA6CED">
              <w:rPr>
                <w:sz w:val="22"/>
              </w:rPr>
              <w:t>On average, one to one tuition is very effective at improving pupil outcomes</w:t>
            </w:r>
            <w:r>
              <w:rPr>
                <w:sz w:val="22"/>
              </w:rPr>
              <w:t>”</w:t>
            </w:r>
          </w:p>
          <w:p w14:paraId="2A7D552E" w14:textId="7B5CD9C5" w:rsidR="00CA6CED" w:rsidRPr="00CA6CED" w:rsidRDefault="00CA6CED">
            <w:pPr>
              <w:pStyle w:val="TableRowCentered"/>
              <w:jc w:val="left"/>
              <w:rPr>
                <w:i/>
                <w:sz w:val="22"/>
              </w:rPr>
            </w:pPr>
            <w:r w:rsidRPr="00CA6CED">
              <w:rPr>
                <w:i/>
                <w:sz w:val="22"/>
              </w:rPr>
              <w:t>‘One to one tuition’ - EEF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00A29FF5" w:rsidR="00E66558" w:rsidRDefault="000130E6" w:rsidP="00B228D6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0130E6" w14:paraId="1A11147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1360" w14:textId="5679449E" w:rsidR="000130E6" w:rsidRDefault="000130E6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 xml:space="preserve">Purchase of appropriate reading materials to </w:t>
            </w:r>
            <w:r>
              <w:rPr>
                <w:sz w:val="22"/>
              </w:rPr>
              <w:lastRenderedPageBreak/>
              <w:t>support literacy interventions and reading for pleasure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06EE" w14:textId="5FA40626" w:rsidR="00B228D6" w:rsidRDefault="00B228D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“</w:t>
            </w:r>
            <w:r w:rsidRPr="00B228D6">
              <w:rPr>
                <w:sz w:val="22"/>
              </w:rPr>
              <w:t xml:space="preserve">Reading for pleasure has been associated not only with increases in </w:t>
            </w:r>
            <w:r w:rsidRPr="00B228D6">
              <w:rPr>
                <w:sz w:val="22"/>
              </w:rPr>
              <w:lastRenderedPageBreak/>
              <w:t>reading attainment but also with writing ability, text comprehension, grammar, breadth</w:t>
            </w:r>
            <w:r w:rsidR="008E4717">
              <w:rPr>
                <w:sz w:val="22"/>
              </w:rPr>
              <w:t xml:space="preserve"> of vocabulary, attitudes, self-</w:t>
            </w:r>
            <w:r w:rsidRPr="00B228D6">
              <w:rPr>
                <w:sz w:val="22"/>
              </w:rPr>
              <w:t>confidence as a reader, pleasure in reading in later life, general knowledge, a better understanding of other cultures, community participation, a greater insight into h</w:t>
            </w:r>
            <w:r>
              <w:rPr>
                <w:sz w:val="22"/>
              </w:rPr>
              <w:t>uman nature and decision-making”</w:t>
            </w:r>
          </w:p>
          <w:p w14:paraId="78A02283" w14:textId="0F2F05CD" w:rsidR="000130E6" w:rsidRPr="00B228D6" w:rsidRDefault="00B228D6">
            <w:pPr>
              <w:pStyle w:val="TableRowCentered"/>
              <w:jc w:val="left"/>
              <w:rPr>
                <w:i/>
                <w:sz w:val="22"/>
              </w:rPr>
            </w:pPr>
            <w:r w:rsidRPr="00B228D6">
              <w:rPr>
                <w:i/>
                <w:sz w:val="22"/>
              </w:rPr>
              <w:t>Clark &amp; Rumbold, 2006; Howard, 2011; Wigfield &amp; Guthrie, 1997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F739" w14:textId="77FA6317" w:rsidR="000130E6" w:rsidRDefault="001B39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1, </w:t>
            </w:r>
            <w:r w:rsidR="000130E6">
              <w:rPr>
                <w:sz w:val="22"/>
              </w:rPr>
              <w:t>2 and 4</w:t>
            </w:r>
          </w:p>
        </w:tc>
      </w:tr>
      <w:tr w:rsidR="000130E6" w14:paraId="5334B57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FAFE" w14:textId="1CAF2D83" w:rsidR="000130E6" w:rsidRDefault="000130E6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>Subscriptions to appropriate literacy and numeracy programmes to support interventions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2A6D" w14:textId="77777777" w:rsidR="00B228D6" w:rsidRDefault="00B228D6" w:rsidP="00B228D6">
            <w:pPr>
              <w:pStyle w:val="NoSpacing"/>
              <w:rPr>
                <w:sz w:val="22"/>
                <w:szCs w:val="22"/>
              </w:rPr>
            </w:pPr>
            <w:r w:rsidRPr="006646F0">
              <w:rPr>
                <w:sz w:val="22"/>
                <w:szCs w:val="22"/>
              </w:rPr>
              <w:t>“Computer-based interventions appear effective, and some one-to-one methods have substantial positive results on pupils’ progress”.</w:t>
            </w:r>
          </w:p>
          <w:p w14:paraId="52C67D80" w14:textId="77777777" w:rsidR="00B228D6" w:rsidRPr="006646F0" w:rsidRDefault="00B228D6" w:rsidP="00B228D6">
            <w:pPr>
              <w:pStyle w:val="NoSpacing"/>
              <w:rPr>
                <w:i/>
                <w:sz w:val="22"/>
                <w:szCs w:val="22"/>
              </w:rPr>
            </w:pPr>
            <w:r w:rsidRPr="006646F0">
              <w:rPr>
                <w:i/>
              </w:rPr>
              <w:t>‘</w:t>
            </w:r>
            <w:r w:rsidRPr="006646F0">
              <w:rPr>
                <w:i/>
                <w:sz w:val="22"/>
                <w:szCs w:val="22"/>
              </w:rPr>
              <w:t xml:space="preserve">Literacy and numeracy catch-up </w:t>
            </w:r>
          </w:p>
          <w:p w14:paraId="4DEBB4B2" w14:textId="23C9728A" w:rsidR="000130E6" w:rsidRDefault="00B228D6" w:rsidP="00B228D6">
            <w:pPr>
              <w:pStyle w:val="TableRowCentered"/>
              <w:jc w:val="left"/>
              <w:rPr>
                <w:sz w:val="22"/>
              </w:rPr>
            </w:pPr>
            <w:r w:rsidRPr="006646F0">
              <w:rPr>
                <w:i/>
                <w:sz w:val="22"/>
                <w:szCs w:val="22"/>
              </w:rPr>
              <w:t>Strategies September 2018’ Department for Education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E302" w14:textId="70941D68" w:rsidR="000130E6" w:rsidRDefault="001B39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</w:t>
            </w:r>
            <w:r w:rsidR="000130E6">
              <w:rPr>
                <w:sz w:val="22"/>
              </w:rPr>
              <w:t>2 and 4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56179074" w:rsidR="00E66558" w:rsidRDefault="008F3566">
      <w:pPr>
        <w:spacing w:before="240" w:after="120"/>
      </w:pPr>
      <w:r>
        <w:t>Budgeted cost: £</w:t>
      </w:r>
      <w:r w:rsidR="00827DC0">
        <w:t>40,000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5E477445" w:rsidR="00E66558" w:rsidRPr="00512B74" w:rsidRDefault="00512B74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Counsellor employed one day per week to provide 1:1 </w:t>
            </w:r>
            <w:r w:rsidRPr="00512B74">
              <w:rPr>
                <w:sz w:val="22"/>
                <w:szCs w:val="22"/>
              </w:rPr>
              <w:t>sessions for the more vulnerable PP pupils.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C3DF" w14:textId="77777777" w:rsidR="00E66558" w:rsidRDefault="007A40E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r w:rsidRPr="007A40E3">
              <w:rPr>
                <w:sz w:val="22"/>
              </w:rPr>
              <w:t>School-based humanistic counselling is effective and should be considered as a viable treatment option for children suffering from mental health issues</w:t>
            </w:r>
            <w:r>
              <w:rPr>
                <w:sz w:val="22"/>
              </w:rPr>
              <w:t>”</w:t>
            </w:r>
          </w:p>
          <w:p w14:paraId="29574B3D" w14:textId="77777777" w:rsidR="007A40E3" w:rsidRDefault="007A40E3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‘</w:t>
            </w:r>
            <w:r w:rsidRPr="007A40E3">
              <w:rPr>
                <w:i/>
                <w:sz w:val="22"/>
              </w:rPr>
              <w:t>Humanistic counselling plus pastoral care as usual versus pastoral care as usual for the treatment of psychological distress in adolescents in UK state schools (ETHOS): a randomised controlled tria</w:t>
            </w:r>
            <w:r>
              <w:rPr>
                <w:i/>
                <w:sz w:val="22"/>
              </w:rPr>
              <w:t>l’ The Lancet Child and Adolescent Health</w:t>
            </w:r>
          </w:p>
          <w:p w14:paraId="10E2EEE4" w14:textId="77777777" w:rsidR="008E4717" w:rsidRDefault="008E4717">
            <w:pPr>
              <w:pStyle w:val="TableRowCentered"/>
              <w:jc w:val="left"/>
              <w:rPr>
                <w:i/>
                <w:sz w:val="22"/>
              </w:rPr>
            </w:pPr>
          </w:p>
          <w:p w14:paraId="2A7D5539" w14:textId="5CCB2663" w:rsidR="008E4717" w:rsidRPr="008E4717" w:rsidRDefault="008E47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Individual pupil’s EHCPs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3DD8CBDA" w:rsidR="00E66558" w:rsidRDefault="002B649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1, 3, </w:t>
            </w:r>
            <w:r w:rsidR="00DF2DEC">
              <w:rPr>
                <w:sz w:val="22"/>
              </w:rPr>
              <w:t>5 and 6</w:t>
            </w:r>
          </w:p>
        </w:tc>
      </w:tr>
      <w:tr w:rsidR="00E66558" w14:paraId="2A7D55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60442FF5" w:rsidR="00E66558" w:rsidRPr="00512B74" w:rsidRDefault="00512B74" w:rsidP="00512B74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 xml:space="preserve">Occupational Therapist in place one day per week to provide </w:t>
            </w:r>
            <w:r w:rsidRPr="00512B74">
              <w:rPr>
                <w:sz w:val="22"/>
              </w:rPr>
              <w:t>person centred and evidenc</w:t>
            </w:r>
            <w:r>
              <w:rPr>
                <w:sz w:val="22"/>
              </w:rPr>
              <w:t xml:space="preserve">e based </w:t>
            </w:r>
            <w:r w:rsidRPr="00512B74">
              <w:rPr>
                <w:sz w:val="22"/>
              </w:rPr>
              <w:t>assessment and intervention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3C24" w14:textId="5C507ACB" w:rsidR="00E66558" w:rsidRDefault="007A40E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“Occupational Therapists assist inclusive education and reduce barriers to participation for all students and in particular students with SEN”</w:t>
            </w:r>
          </w:p>
          <w:p w14:paraId="107A08E9" w14:textId="77777777" w:rsidR="007A40E3" w:rsidRDefault="007A40E3">
            <w:pPr>
              <w:pStyle w:val="TableRowCentered"/>
              <w:jc w:val="left"/>
              <w:rPr>
                <w:i/>
                <w:sz w:val="22"/>
              </w:rPr>
            </w:pPr>
            <w:r w:rsidRPr="007A40E3">
              <w:rPr>
                <w:i/>
                <w:sz w:val="22"/>
              </w:rPr>
              <w:t>‘How can Occupational Therapy help students at School?’ The Elite Spinal Sports Care</w:t>
            </w:r>
          </w:p>
          <w:p w14:paraId="39208B56" w14:textId="77777777" w:rsidR="008E4717" w:rsidRDefault="008E4717">
            <w:pPr>
              <w:pStyle w:val="TableRowCentered"/>
              <w:jc w:val="left"/>
              <w:rPr>
                <w:i/>
                <w:sz w:val="22"/>
              </w:rPr>
            </w:pPr>
          </w:p>
          <w:p w14:paraId="2A7D553D" w14:textId="5BDA2371" w:rsidR="008E4717" w:rsidRPr="007A40E3" w:rsidRDefault="008E4717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Individual pupil’s EHCPs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588DD916" w:rsidR="00E66558" w:rsidRPr="00512B74" w:rsidRDefault="002B649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F2DEC">
              <w:rPr>
                <w:sz w:val="22"/>
              </w:rPr>
              <w:t xml:space="preserve"> and 6</w:t>
            </w:r>
          </w:p>
        </w:tc>
      </w:tr>
      <w:tr w:rsidR="001B39BD" w14:paraId="5E920573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AB44" w14:textId="0F300948" w:rsidR="001B39BD" w:rsidRPr="00512B74" w:rsidRDefault="00512B74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Speech and Language Assistant to provide individual support to </w:t>
            </w:r>
            <w:r w:rsidRPr="00512B74">
              <w:rPr>
                <w:sz w:val="22"/>
              </w:rPr>
              <w:t xml:space="preserve"> PP pupils with identified Speech, Languag</w:t>
            </w:r>
            <w:r>
              <w:rPr>
                <w:sz w:val="22"/>
              </w:rPr>
              <w:t>e and Communication needs and in class communication support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6134" w14:textId="77777777" w:rsidR="007A40E3" w:rsidRDefault="007A40E3" w:rsidP="007A40E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“There is a substantive body of international evidence to indicate that social and emotional skills based interventions, when implemented effectively in schools, can produce long term benefits”</w:t>
            </w:r>
          </w:p>
          <w:p w14:paraId="162219D7" w14:textId="77777777" w:rsidR="001B39BD" w:rsidRDefault="007A40E3" w:rsidP="007A40E3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‘What works in enhancing social and emotional skills development during childhood and adolescence February 2016’ National University of Ireland, Caloway</w:t>
            </w:r>
          </w:p>
          <w:p w14:paraId="6503A2B6" w14:textId="77777777" w:rsidR="008E4717" w:rsidRDefault="008E4717" w:rsidP="007A40E3">
            <w:pPr>
              <w:pStyle w:val="TableRowCentered"/>
              <w:jc w:val="left"/>
              <w:rPr>
                <w:i/>
                <w:sz w:val="22"/>
              </w:rPr>
            </w:pPr>
          </w:p>
          <w:p w14:paraId="64230D24" w14:textId="76A095A2" w:rsidR="008E4717" w:rsidRPr="00512B74" w:rsidRDefault="008E4717" w:rsidP="007A40E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Individual pupil’s EHCPs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1C2F" w14:textId="34E2E642" w:rsidR="001B39BD" w:rsidRPr="00512B74" w:rsidRDefault="002B649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F2DEC">
              <w:rPr>
                <w:sz w:val="22"/>
              </w:rPr>
              <w:t>, 5 and 6</w:t>
            </w:r>
          </w:p>
        </w:tc>
      </w:tr>
      <w:tr w:rsidR="001B39BD" w14:paraId="26818C4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E678" w14:textId="46B379A9" w:rsidR="001B39BD" w:rsidRPr="00512B74" w:rsidRDefault="00512B74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>Full time Emotion Coach in school to provide targeted social, emotional and mental health support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9BB4" w14:textId="77777777" w:rsidR="001B39BD" w:rsidRDefault="007A40E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“R</w:t>
            </w:r>
            <w:r w:rsidRPr="007A40E3">
              <w:rPr>
                <w:sz w:val="22"/>
              </w:rPr>
              <w:t>esearch indicates that taking a coordinated and evidence-informed approach to mental health and wellbeing leads to improved emotional health and wellbeing in children and young people,</w:t>
            </w:r>
            <w:r>
              <w:rPr>
                <w:sz w:val="22"/>
              </w:rPr>
              <w:t xml:space="preserve"> and greater readiness to learn”</w:t>
            </w:r>
          </w:p>
          <w:p w14:paraId="62D391DB" w14:textId="77777777" w:rsidR="007A40E3" w:rsidRDefault="007A40E3">
            <w:pPr>
              <w:pStyle w:val="TableRowCentered"/>
              <w:jc w:val="left"/>
              <w:rPr>
                <w:i/>
                <w:sz w:val="22"/>
              </w:rPr>
            </w:pPr>
            <w:r w:rsidRPr="007A40E3">
              <w:rPr>
                <w:i/>
                <w:sz w:val="22"/>
              </w:rPr>
              <w:t>‘Senior mental health lead training’ Department for Education</w:t>
            </w:r>
          </w:p>
          <w:p w14:paraId="469A39A1" w14:textId="77777777" w:rsidR="008E4717" w:rsidRDefault="008E4717">
            <w:pPr>
              <w:pStyle w:val="TableRowCentered"/>
              <w:jc w:val="left"/>
              <w:rPr>
                <w:i/>
                <w:sz w:val="22"/>
              </w:rPr>
            </w:pPr>
          </w:p>
          <w:p w14:paraId="35814D54" w14:textId="0BE16A74" w:rsidR="008E4717" w:rsidRPr="007A40E3" w:rsidRDefault="008E4717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Individual pupil’s EHCPs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7126" w14:textId="5A804804" w:rsidR="001B39BD" w:rsidRPr="00512B74" w:rsidRDefault="002B649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F2DEC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3, </w:t>
            </w:r>
            <w:r w:rsidR="00DF2DEC">
              <w:rPr>
                <w:sz w:val="22"/>
              </w:rPr>
              <w:t>5 and 6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70014962" w:rsidR="00E66558" w:rsidRDefault="008F3566" w:rsidP="00120AB1">
      <w:r>
        <w:rPr>
          <w:b/>
          <w:bCs/>
          <w:color w:val="104F75"/>
          <w:sz w:val="28"/>
          <w:szCs w:val="28"/>
        </w:rPr>
        <w:t>Total budgeted cost: £</w:t>
      </w:r>
      <w:r w:rsidR="00DC021A">
        <w:rPr>
          <w:b/>
          <w:bCs/>
          <w:color w:val="104F75"/>
          <w:sz w:val="28"/>
          <w:szCs w:val="28"/>
        </w:rPr>
        <w:t>74,910</w:t>
      </w:r>
    </w:p>
    <w:bookmarkEnd w:id="14"/>
    <w:bookmarkEnd w:id="15"/>
    <w:bookmarkEnd w:id="16"/>
    <w:sectPr w:rsidR="00E66558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B4294" w14:textId="77777777" w:rsidR="00FC4984" w:rsidRDefault="00FC4984">
      <w:pPr>
        <w:spacing w:after="0" w:line="240" w:lineRule="auto"/>
      </w:pPr>
      <w:r>
        <w:separator/>
      </w:r>
    </w:p>
  </w:endnote>
  <w:endnote w:type="continuationSeparator" w:id="0">
    <w:p w14:paraId="6E535747" w14:textId="77777777" w:rsidR="00FC4984" w:rsidRDefault="00FC4984">
      <w:pPr>
        <w:spacing w:after="0" w:line="240" w:lineRule="auto"/>
      </w:pPr>
      <w:r>
        <w:continuationSeparator/>
      </w:r>
    </w:p>
  </w:endnote>
  <w:endnote w:type="continuationNotice" w:id="1">
    <w:p w14:paraId="0175331E" w14:textId="77777777" w:rsidR="00FC4984" w:rsidRDefault="00FC4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54BE" w14:textId="2CCC179A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8F35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27564" w14:textId="77777777" w:rsidR="00FC4984" w:rsidRDefault="00FC4984">
      <w:pPr>
        <w:spacing w:after="0" w:line="240" w:lineRule="auto"/>
      </w:pPr>
      <w:r>
        <w:separator/>
      </w:r>
    </w:p>
  </w:footnote>
  <w:footnote w:type="continuationSeparator" w:id="0">
    <w:p w14:paraId="0376B2AD" w14:textId="77777777" w:rsidR="00FC4984" w:rsidRDefault="00FC4984">
      <w:pPr>
        <w:spacing w:after="0" w:line="240" w:lineRule="auto"/>
      </w:pPr>
      <w:r>
        <w:continuationSeparator/>
      </w:r>
    </w:p>
  </w:footnote>
  <w:footnote w:type="continuationNotice" w:id="1">
    <w:p w14:paraId="5894A552" w14:textId="77777777" w:rsidR="00FC4984" w:rsidRDefault="00FC4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DBB6991"/>
    <w:multiLevelType w:val="hybridMultilevel"/>
    <w:tmpl w:val="366AD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3751B9B"/>
    <w:multiLevelType w:val="hybridMultilevel"/>
    <w:tmpl w:val="9EB4D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6E6C00"/>
    <w:multiLevelType w:val="hybridMultilevel"/>
    <w:tmpl w:val="14B02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63327C"/>
    <w:multiLevelType w:val="hybridMultilevel"/>
    <w:tmpl w:val="FAF6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6C572708"/>
    <w:multiLevelType w:val="hybridMultilevel"/>
    <w:tmpl w:val="D4E28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6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72891386">
    <w:abstractNumId w:val="3"/>
  </w:num>
  <w:num w:numId="2" w16cid:durableId="1651516418">
    <w:abstractNumId w:val="1"/>
  </w:num>
  <w:num w:numId="3" w16cid:durableId="496575255">
    <w:abstractNumId w:val="4"/>
  </w:num>
  <w:num w:numId="4" w16cid:durableId="490488277">
    <w:abstractNumId w:val="5"/>
  </w:num>
  <w:num w:numId="5" w16cid:durableId="1413743497">
    <w:abstractNumId w:val="0"/>
  </w:num>
  <w:num w:numId="6" w16cid:durableId="157621366">
    <w:abstractNumId w:val="7"/>
  </w:num>
  <w:num w:numId="7" w16cid:durableId="1417362720">
    <w:abstractNumId w:val="12"/>
  </w:num>
  <w:num w:numId="8" w16cid:durableId="849761136">
    <w:abstractNumId w:val="17"/>
  </w:num>
  <w:num w:numId="9" w16cid:durableId="820658918">
    <w:abstractNumId w:val="15"/>
  </w:num>
  <w:num w:numId="10" w16cid:durableId="49115142">
    <w:abstractNumId w:val="13"/>
  </w:num>
  <w:num w:numId="11" w16cid:durableId="643656980">
    <w:abstractNumId w:val="2"/>
  </w:num>
  <w:num w:numId="12" w16cid:durableId="211424402">
    <w:abstractNumId w:val="16"/>
  </w:num>
  <w:num w:numId="13" w16cid:durableId="58066293">
    <w:abstractNumId w:val="10"/>
  </w:num>
  <w:num w:numId="14" w16cid:durableId="1473332502">
    <w:abstractNumId w:val="8"/>
  </w:num>
  <w:num w:numId="15" w16cid:durableId="1406075027">
    <w:abstractNumId w:val="9"/>
  </w:num>
  <w:num w:numId="16" w16cid:durableId="1231162270">
    <w:abstractNumId w:val="11"/>
  </w:num>
  <w:num w:numId="17" w16cid:durableId="1195773735">
    <w:abstractNumId w:val="14"/>
  </w:num>
  <w:num w:numId="18" w16cid:durableId="1728870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130E6"/>
    <w:rsid w:val="00023729"/>
    <w:rsid w:val="000243B4"/>
    <w:rsid w:val="000432E0"/>
    <w:rsid w:val="000452EB"/>
    <w:rsid w:val="000463AE"/>
    <w:rsid w:val="000507A3"/>
    <w:rsid w:val="00060A62"/>
    <w:rsid w:val="00064366"/>
    <w:rsid w:val="00066B73"/>
    <w:rsid w:val="00071481"/>
    <w:rsid w:val="00075FAE"/>
    <w:rsid w:val="00082F38"/>
    <w:rsid w:val="0008384B"/>
    <w:rsid w:val="000929EC"/>
    <w:rsid w:val="00093CDE"/>
    <w:rsid w:val="000A6379"/>
    <w:rsid w:val="000B21A7"/>
    <w:rsid w:val="000D22B0"/>
    <w:rsid w:val="000D35C9"/>
    <w:rsid w:val="000D520C"/>
    <w:rsid w:val="000D6596"/>
    <w:rsid w:val="000E6DF0"/>
    <w:rsid w:val="000F1831"/>
    <w:rsid w:val="00102FFE"/>
    <w:rsid w:val="001037CB"/>
    <w:rsid w:val="0010629E"/>
    <w:rsid w:val="00115538"/>
    <w:rsid w:val="00120AB1"/>
    <w:rsid w:val="00123A7F"/>
    <w:rsid w:val="001278D0"/>
    <w:rsid w:val="00127F72"/>
    <w:rsid w:val="00140646"/>
    <w:rsid w:val="00147A4B"/>
    <w:rsid w:val="001671ED"/>
    <w:rsid w:val="001727FA"/>
    <w:rsid w:val="00173D4C"/>
    <w:rsid w:val="00183218"/>
    <w:rsid w:val="00185988"/>
    <w:rsid w:val="001873B6"/>
    <w:rsid w:val="001901E6"/>
    <w:rsid w:val="00191305"/>
    <w:rsid w:val="00195B55"/>
    <w:rsid w:val="001A2FE8"/>
    <w:rsid w:val="001A33AC"/>
    <w:rsid w:val="001B39BD"/>
    <w:rsid w:val="001C1C51"/>
    <w:rsid w:val="001C72AD"/>
    <w:rsid w:val="001E0ECA"/>
    <w:rsid w:val="001E206F"/>
    <w:rsid w:val="001E5750"/>
    <w:rsid w:val="001E7739"/>
    <w:rsid w:val="001F3DB4"/>
    <w:rsid w:val="00204F40"/>
    <w:rsid w:val="00205DEF"/>
    <w:rsid w:val="00216C8A"/>
    <w:rsid w:val="00226317"/>
    <w:rsid w:val="00231539"/>
    <w:rsid w:val="002523E3"/>
    <w:rsid w:val="00266FA5"/>
    <w:rsid w:val="002920F4"/>
    <w:rsid w:val="002940F3"/>
    <w:rsid w:val="00295842"/>
    <w:rsid w:val="002B3574"/>
    <w:rsid w:val="002B6492"/>
    <w:rsid w:val="002B6B74"/>
    <w:rsid w:val="002B7ACF"/>
    <w:rsid w:val="002C6AE7"/>
    <w:rsid w:val="002D2D4B"/>
    <w:rsid w:val="002D3805"/>
    <w:rsid w:val="002E66AE"/>
    <w:rsid w:val="002E7763"/>
    <w:rsid w:val="002F5842"/>
    <w:rsid w:val="00306CB7"/>
    <w:rsid w:val="003111F5"/>
    <w:rsid w:val="00336200"/>
    <w:rsid w:val="00337418"/>
    <w:rsid w:val="00351D83"/>
    <w:rsid w:val="00353E46"/>
    <w:rsid w:val="003576C4"/>
    <w:rsid w:val="00363097"/>
    <w:rsid w:val="00366AB0"/>
    <w:rsid w:val="0037437C"/>
    <w:rsid w:val="0038146B"/>
    <w:rsid w:val="0038340F"/>
    <w:rsid w:val="00384457"/>
    <w:rsid w:val="00384F24"/>
    <w:rsid w:val="003A32B2"/>
    <w:rsid w:val="003A47DD"/>
    <w:rsid w:val="003A634F"/>
    <w:rsid w:val="003B588A"/>
    <w:rsid w:val="003B621D"/>
    <w:rsid w:val="003C4048"/>
    <w:rsid w:val="003C4388"/>
    <w:rsid w:val="003C4C27"/>
    <w:rsid w:val="003C7F7B"/>
    <w:rsid w:val="003D2EAA"/>
    <w:rsid w:val="003E054C"/>
    <w:rsid w:val="003E27A0"/>
    <w:rsid w:val="003E3872"/>
    <w:rsid w:val="004044AA"/>
    <w:rsid w:val="004044C8"/>
    <w:rsid w:val="00404F3F"/>
    <w:rsid w:val="00410B5D"/>
    <w:rsid w:val="00413BEC"/>
    <w:rsid w:val="0042265E"/>
    <w:rsid w:val="00424D37"/>
    <w:rsid w:val="00424ED7"/>
    <w:rsid w:val="00425258"/>
    <w:rsid w:val="00426217"/>
    <w:rsid w:val="00431A80"/>
    <w:rsid w:val="00435A89"/>
    <w:rsid w:val="00452267"/>
    <w:rsid w:val="00453307"/>
    <w:rsid w:val="00457E36"/>
    <w:rsid w:val="00462F8F"/>
    <w:rsid w:val="00481D56"/>
    <w:rsid w:val="00490408"/>
    <w:rsid w:val="004A4C45"/>
    <w:rsid w:val="004B0485"/>
    <w:rsid w:val="004B1031"/>
    <w:rsid w:val="004B428E"/>
    <w:rsid w:val="004B4D37"/>
    <w:rsid w:val="004C42F0"/>
    <w:rsid w:val="004E1D73"/>
    <w:rsid w:val="004E75B0"/>
    <w:rsid w:val="0051286E"/>
    <w:rsid w:val="00512B74"/>
    <w:rsid w:val="00516021"/>
    <w:rsid w:val="00516457"/>
    <w:rsid w:val="00520A0C"/>
    <w:rsid w:val="00530E37"/>
    <w:rsid w:val="005464A1"/>
    <w:rsid w:val="00546F12"/>
    <w:rsid w:val="0055129E"/>
    <w:rsid w:val="0055339C"/>
    <w:rsid w:val="0055790B"/>
    <w:rsid w:val="00562B3C"/>
    <w:rsid w:val="00564E40"/>
    <w:rsid w:val="005750E2"/>
    <w:rsid w:val="0058313F"/>
    <w:rsid w:val="00585859"/>
    <w:rsid w:val="00586FBC"/>
    <w:rsid w:val="005879C9"/>
    <w:rsid w:val="005A3C6B"/>
    <w:rsid w:val="005B1EA5"/>
    <w:rsid w:val="005C6518"/>
    <w:rsid w:val="005D7176"/>
    <w:rsid w:val="005E1F24"/>
    <w:rsid w:val="005E73F1"/>
    <w:rsid w:val="005F07EF"/>
    <w:rsid w:val="00600B2E"/>
    <w:rsid w:val="00607CEB"/>
    <w:rsid w:val="00613299"/>
    <w:rsid w:val="0061762D"/>
    <w:rsid w:val="00634238"/>
    <w:rsid w:val="00635FBC"/>
    <w:rsid w:val="00637728"/>
    <w:rsid w:val="0064113A"/>
    <w:rsid w:val="00644002"/>
    <w:rsid w:val="006458B1"/>
    <w:rsid w:val="00650529"/>
    <w:rsid w:val="00650BAB"/>
    <w:rsid w:val="00651737"/>
    <w:rsid w:val="006646F0"/>
    <w:rsid w:val="006671BF"/>
    <w:rsid w:val="00672A7D"/>
    <w:rsid w:val="00681416"/>
    <w:rsid w:val="006A06F5"/>
    <w:rsid w:val="006A0ED2"/>
    <w:rsid w:val="006B0A73"/>
    <w:rsid w:val="006B5A6B"/>
    <w:rsid w:val="006C0F82"/>
    <w:rsid w:val="006C332E"/>
    <w:rsid w:val="006C5901"/>
    <w:rsid w:val="006D6372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11BE3"/>
    <w:rsid w:val="00724FA7"/>
    <w:rsid w:val="00725415"/>
    <w:rsid w:val="00727505"/>
    <w:rsid w:val="00731581"/>
    <w:rsid w:val="00741B9E"/>
    <w:rsid w:val="00743DAC"/>
    <w:rsid w:val="0075337B"/>
    <w:rsid w:val="00755CD4"/>
    <w:rsid w:val="00757F96"/>
    <w:rsid w:val="00785285"/>
    <w:rsid w:val="0078529D"/>
    <w:rsid w:val="00787DC1"/>
    <w:rsid w:val="00794070"/>
    <w:rsid w:val="007A40E3"/>
    <w:rsid w:val="007A713B"/>
    <w:rsid w:val="007B64E5"/>
    <w:rsid w:val="007C2F04"/>
    <w:rsid w:val="007F5B8B"/>
    <w:rsid w:val="00817E9A"/>
    <w:rsid w:val="00827DC0"/>
    <w:rsid w:val="00830D57"/>
    <w:rsid w:val="00860B07"/>
    <w:rsid w:val="008616F6"/>
    <w:rsid w:val="0086259C"/>
    <w:rsid w:val="00883F24"/>
    <w:rsid w:val="00897E1F"/>
    <w:rsid w:val="008B2CB4"/>
    <w:rsid w:val="008B6404"/>
    <w:rsid w:val="008C2C21"/>
    <w:rsid w:val="008C7DD3"/>
    <w:rsid w:val="008E000B"/>
    <w:rsid w:val="008E2926"/>
    <w:rsid w:val="008E35C6"/>
    <w:rsid w:val="008E3F49"/>
    <w:rsid w:val="008E4717"/>
    <w:rsid w:val="008F243B"/>
    <w:rsid w:val="008F3566"/>
    <w:rsid w:val="008F4675"/>
    <w:rsid w:val="00904A66"/>
    <w:rsid w:val="0092287F"/>
    <w:rsid w:val="0092495B"/>
    <w:rsid w:val="0092660E"/>
    <w:rsid w:val="00936519"/>
    <w:rsid w:val="00941DA3"/>
    <w:rsid w:val="00942C0C"/>
    <w:rsid w:val="009539E3"/>
    <w:rsid w:val="00954A5E"/>
    <w:rsid w:val="009551B2"/>
    <w:rsid w:val="00964625"/>
    <w:rsid w:val="00974828"/>
    <w:rsid w:val="00981C1D"/>
    <w:rsid w:val="00982135"/>
    <w:rsid w:val="0099109C"/>
    <w:rsid w:val="009936DB"/>
    <w:rsid w:val="00993CFC"/>
    <w:rsid w:val="009A1DC2"/>
    <w:rsid w:val="009C0914"/>
    <w:rsid w:val="009C27E5"/>
    <w:rsid w:val="009D71E8"/>
    <w:rsid w:val="009E104B"/>
    <w:rsid w:val="009E7DE4"/>
    <w:rsid w:val="009F3BBD"/>
    <w:rsid w:val="00A063DD"/>
    <w:rsid w:val="00A112B5"/>
    <w:rsid w:val="00A14EEA"/>
    <w:rsid w:val="00A16EF0"/>
    <w:rsid w:val="00A23C99"/>
    <w:rsid w:val="00A4353F"/>
    <w:rsid w:val="00A44FBB"/>
    <w:rsid w:val="00A50104"/>
    <w:rsid w:val="00A522E0"/>
    <w:rsid w:val="00A63579"/>
    <w:rsid w:val="00A638AC"/>
    <w:rsid w:val="00A727E5"/>
    <w:rsid w:val="00A748B5"/>
    <w:rsid w:val="00A80A32"/>
    <w:rsid w:val="00A82A98"/>
    <w:rsid w:val="00A82D16"/>
    <w:rsid w:val="00A95F75"/>
    <w:rsid w:val="00A96B83"/>
    <w:rsid w:val="00AA355B"/>
    <w:rsid w:val="00AA42E5"/>
    <w:rsid w:val="00AB24FA"/>
    <w:rsid w:val="00AD7B5A"/>
    <w:rsid w:val="00AE229F"/>
    <w:rsid w:val="00AF5E20"/>
    <w:rsid w:val="00B002FA"/>
    <w:rsid w:val="00B00327"/>
    <w:rsid w:val="00B024B3"/>
    <w:rsid w:val="00B11DE8"/>
    <w:rsid w:val="00B15A83"/>
    <w:rsid w:val="00B179ED"/>
    <w:rsid w:val="00B20E18"/>
    <w:rsid w:val="00B228D6"/>
    <w:rsid w:val="00B572C4"/>
    <w:rsid w:val="00B60858"/>
    <w:rsid w:val="00B74D4E"/>
    <w:rsid w:val="00B80219"/>
    <w:rsid w:val="00BA19A5"/>
    <w:rsid w:val="00BC67F6"/>
    <w:rsid w:val="00BD2004"/>
    <w:rsid w:val="00BD4B12"/>
    <w:rsid w:val="00BE2F92"/>
    <w:rsid w:val="00BF0D5F"/>
    <w:rsid w:val="00BF0F4D"/>
    <w:rsid w:val="00C03618"/>
    <w:rsid w:val="00C11EB4"/>
    <w:rsid w:val="00C12746"/>
    <w:rsid w:val="00C25827"/>
    <w:rsid w:val="00C31BB8"/>
    <w:rsid w:val="00C373EA"/>
    <w:rsid w:val="00C621C1"/>
    <w:rsid w:val="00C62989"/>
    <w:rsid w:val="00C65CBB"/>
    <w:rsid w:val="00C80F37"/>
    <w:rsid w:val="00C841E3"/>
    <w:rsid w:val="00C86177"/>
    <w:rsid w:val="00C87F66"/>
    <w:rsid w:val="00C97A7F"/>
    <w:rsid w:val="00CA6CED"/>
    <w:rsid w:val="00CB5B17"/>
    <w:rsid w:val="00CC4443"/>
    <w:rsid w:val="00CC5CAF"/>
    <w:rsid w:val="00D06874"/>
    <w:rsid w:val="00D173F7"/>
    <w:rsid w:val="00D20203"/>
    <w:rsid w:val="00D204E0"/>
    <w:rsid w:val="00D21354"/>
    <w:rsid w:val="00D22400"/>
    <w:rsid w:val="00D22EEF"/>
    <w:rsid w:val="00D278BA"/>
    <w:rsid w:val="00D33FE5"/>
    <w:rsid w:val="00D3578A"/>
    <w:rsid w:val="00D4463C"/>
    <w:rsid w:val="00D501EE"/>
    <w:rsid w:val="00D517DC"/>
    <w:rsid w:val="00D5590D"/>
    <w:rsid w:val="00D618E4"/>
    <w:rsid w:val="00D61DA5"/>
    <w:rsid w:val="00D875ED"/>
    <w:rsid w:val="00D877D0"/>
    <w:rsid w:val="00D90013"/>
    <w:rsid w:val="00D91B9C"/>
    <w:rsid w:val="00D92C1B"/>
    <w:rsid w:val="00D94CC7"/>
    <w:rsid w:val="00DA1AF4"/>
    <w:rsid w:val="00DB0C60"/>
    <w:rsid w:val="00DC021A"/>
    <w:rsid w:val="00DC641A"/>
    <w:rsid w:val="00DD6B7D"/>
    <w:rsid w:val="00DD6E14"/>
    <w:rsid w:val="00DE15AC"/>
    <w:rsid w:val="00DF2DEC"/>
    <w:rsid w:val="00E061EC"/>
    <w:rsid w:val="00E118C3"/>
    <w:rsid w:val="00E13E51"/>
    <w:rsid w:val="00E43EAD"/>
    <w:rsid w:val="00E62DCB"/>
    <w:rsid w:val="00E651DD"/>
    <w:rsid w:val="00E66558"/>
    <w:rsid w:val="00E70D81"/>
    <w:rsid w:val="00E726A6"/>
    <w:rsid w:val="00E86F05"/>
    <w:rsid w:val="00EA3A2A"/>
    <w:rsid w:val="00EB4556"/>
    <w:rsid w:val="00EB64C8"/>
    <w:rsid w:val="00ED1BC0"/>
    <w:rsid w:val="00ED5108"/>
    <w:rsid w:val="00F012CA"/>
    <w:rsid w:val="00F01752"/>
    <w:rsid w:val="00F0355A"/>
    <w:rsid w:val="00F047DC"/>
    <w:rsid w:val="00F16655"/>
    <w:rsid w:val="00F24A7E"/>
    <w:rsid w:val="00F3058F"/>
    <w:rsid w:val="00F33DC0"/>
    <w:rsid w:val="00F41B92"/>
    <w:rsid w:val="00F62587"/>
    <w:rsid w:val="00F63E9E"/>
    <w:rsid w:val="00F705B7"/>
    <w:rsid w:val="00F76843"/>
    <w:rsid w:val="00F776E1"/>
    <w:rsid w:val="00F925EB"/>
    <w:rsid w:val="00FA6DD0"/>
    <w:rsid w:val="00FC28DF"/>
    <w:rsid w:val="00FC4984"/>
    <w:rsid w:val="00FE3136"/>
    <w:rsid w:val="00FE50A3"/>
    <w:rsid w:val="00FF369D"/>
    <w:rsid w:val="00FF6FB0"/>
    <w:rsid w:val="05B6D577"/>
    <w:rsid w:val="069AA0E3"/>
    <w:rsid w:val="07FFD3D3"/>
    <w:rsid w:val="0B240EAF"/>
    <w:rsid w:val="13173609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EA4202B"/>
    <w:rsid w:val="418407A1"/>
    <w:rsid w:val="491E3A64"/>
    <w:rsid w:val="4BF69EA0"/>
    <w:rsid w:val="5C40C457"/>
    <w:rsid w:val="5F3A7B6B"/>
    <w:rsid w:val="617B4808"/>
    <w:rsid w:val="625D1A15"/>
    <w:rsid w:val="6D28B1AF"/>
    <w:rsid w:val="6D616F43"/>
    <w:rsid w:val="6EB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8F3CF67D-12D9-4CBD-8668-182D8E77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129E"/>
    <w:pPr>
      <w:suppressAutoHyphens/>
    </w:pPr>
    <w:rPr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Publishing.TEAM@education.gsi.gov.uk</dc:creator>
  <cp:keywords/>
  <dc:description>Master-ET-v3.8</dc:description>
  <cp:lastModifiedBy>Ashley - Head Teacher</cp:lastModifiedBy>
  <cp:revision>2</cp:revision>
  <cp:lastPrinted>2024-11-20T14:33:00Z</cp:lastPrinted>
  <dcterms:created xsi:type="dcterms:W3CDTF">2024-11-20T14:47:00Z</dcterms:created>
  <dcterms:modified xsi:type="dcterms:W3CDTF">2024-11-20T14:47:00Z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