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5440" w14:textId="4C7717D7" w:rsidR="00C470F9" w:rsidRDefault="00C470F9" w:rsidP="00C470F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noProof/>
          <w:kern w:val="36"/>
          <w:sz w:val="28"/>
          <w:szCs w:val="28"/>
          <w:lang w:val="en" w:eastAsia="en-GB"/>
        </w:rPr>
        <w:drawing>
          <wp:inline distT="0" distB="0" distL="0" distR="0" wp14:anchorId="476F2837" wp14:editId="0FDA6D8C">
            <wp:extent cx="2209539" cy="1120140"/>
            <wp:effectExtent l="0" t="0" r="635" b="3810"/>
            <wp:docPr id="1335313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13814" name="Picture 13353138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184" cy="112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0630" w14:textId="79136F00" w:rsidR="00B9619C" w:rsidRPr="000135CC" w:rsidRDefault="00B9619C" w:rsidP="000135C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kern w:val="36"/>
          <w:sz w:val="28"/>
          <w:szCs w:val="28"/>
          <w:lang w:val="en" w:eastAsia="en-GB"/>
        </w:rPr>
      </w:pPr>
      <w:r w:rsidRPr="00B9619C">
        <w:rPr>
          <w:rFonts w:eastAsia="Times New Roman" w:cs="Arial"/>
          <w:b/>
          <w:kern w:val="36"/>
          <w:sz w:val="28"/>
          <w:szCs w:val="28"/>
          <w:lang w:val="en" w:eastAsia="en-GB"/>
        </w:rPr>
        <w:t xml:space="preserve">Governors </w:t>
      </w:r>
      <w:r w:rsidRPr="000135CC">
        <w:rPr>
          <w:rFonts w:eastAsia="Times New Roman" w:cs="Arial"/>
          <w:b/>
          <w:kern w:val="36"/>
          <w:sz w:val="28"/>
          <w:szCs w:val="28"/>
          <w:lang w:val="en" w:eastAsia="en-GB"/>
        </w:rPr>
        <w:t xml:space="preserve">Core </w:t>
      </w:r>
      <w:r w:rsidR="00F70A7B">
        <w:rPr>
          <w:rFonts w:eastAsia="Times New Roman" w:cs="Arial"/>
          <w:b/>
          <w:kern w:val="36"/>
          <w:sz w:val="28"/>
          <w:szCs w:val="28"/>
          <w:lang w:val="en" w:eastAsia="en-GB"/>
        </w:rPr>
        <w:t>Function / Impact Statement 202</w:t>
      </w:r>
      <w:r w:rsidR="00456C33">
        <w:rPr>
          <w:rFonts w:eastAsia="Times New Roman" w:cs="Arial"/>
          <w:b/>
          <w:kern w:val="36"/>
          <w:sz w:val="28"/>
          <w:szCs w:val="28"/>
          <w:lang w:val="en" w:eastAsia="en-GB"/>
        </w:rPr>
        <w:t>2</w:t>
      </w:r>
      <w:r w:rsidR="00F70A7B">
        <w:rPr>
          <w:rFonts w:eastAsia="Times New Roman" w:cs="Arial"/>
          <w:b/>
          <w:kern w:val="36"/>
          <w:sz w:val="28"/>
          <w:szCs w:val="28"/>
          <w:lang w:val="en" w:eastAsia="en-GB"/>
        </w:rPr>
        <w:t>/202</w:t>
      </w:r>
      <w:r w:rsidR="00456C33">
        <w:rPr>
          <w:rFonts w:eastAsia="Times New Roman" w:cs="Arial"/>
          <w:b/>
          <w:kern w:val="36"/>
          <w:sz w:val="28"/>
          <w:szCs w:val="28"/>
          <w:lang w:val="en" w:eastAsia="en-GB"/>
        </w:rPr>
        <w:t>3</w:t>
      </w:r>
    </w:p>
    <w:p w14:paraId="51242EF0" w14:textId="1EA658A6" w:rsidR="00CE72DA" w:rsidRDefault="00CE72DA" w:rsidP="00B9619C">
      <w:pPr>
        <w:rPr>
          <w:rFonts w:cs="Arial"/>
          <w:b/>
          <w:sz w:val="24"/>
          <w:szCs w:val="24"/>
        </w:rPr>
      </w:pPr>
      <w:r>
        <w:rPr>
          <w:rFonts w:eastAsia="Times New Roman" w:cs="Arial"/>
          <w:sz w:val="24"/>
          <w:szCs w:val="24"/>
          <w:lang w:val="en" w:eastAsia="en-GB"/>
        </w:rPr>
        <w:t xml:space="preserve">At </w:t>
      </w:r>
      <w:r w:rsidR="00B169C4">
        <w:rPr>
          <w:rFonts w:eastAsia="Times New Roman" w:cs="Arial"/>
          <w:sz w:val="24"/>
          <w:szCs w:val="24"/>
          <w:lang w:val="en" w:eastAsia="en-GB"/>
        </w:rPr>
        <w:t>Ashley High School</w:t>
      </w:r>
      <w:r w:rsidR="00B9619C" w:rsidRPr="000135CC">
        <w:rPr>
          <w:rFonts w:eastAsia="Times New Roman" w:cs="Arial"/>
          <w:sz w:val="24"/>
          <w:szCs w:val="24"/>
          <w:lang w:val="en" w:eastAsia="en-GB"/>
        </w:rPr>
        <w:t xml:space="preserve"> the Headteacher and the Governing Board work closely to deliv</w:t>
      </w:r>
      <w:r w:rsidR="005B15BF">
        <w:rPr>
          <w:rFonts w:eastAsia="Times New Roman" w:cs="Arial"/>
          <w:sz w:val="24"/>
          <w:szCs w:val="24"/>
          <w:lang w:val="en" w:eastAsia="en-GB"/>
        </w:rPr>
        <w:t>er our u</w:t>
      </w:r>
      <w:r w:rsidR="00B169C4">
        <w:rPr>
          <w:rFonts w:eastAsia="Times New Roman" w:cs="Arial"/>
          <w:sz w:val="24"/>
          <w:szCs w:val="24"/>
          <w:lang w:val="en" w:eastAsia="en-GB"/>
        </w:rPr>
        <w:t xml:space="preserve">nified shared ethos </w:t>
      </w:r>
      <w:r w:rsidR="00456C33">
        <w:rPr>
          <w:rFonts w:eastAsia="Times New Roman" w:cs="Arial"/>
          <w:sz w:val="24"/>
          <w:szCs w:val="24"/>
          <w:lang w:val="en" w:eastAsia="en-GB"/>
        </w:rPr>
        <w:t>and values</w:t>
      </w:r>
    </w:p>
    <w:p w14:paraId="74297C4F" w14:textId="77777777" w:rsidR="00B9619C" w:rsidRPr="000135CC" w:rsidRDefault="00B9619C" w:rsidP="00B9619C">
      <w:pPr>
        <w:rPr>
          <w:color w:val="000000"/>
          <w:spacing w:val="6"/>
          <w:sz w:val="24"/>
          <w:szCs w:val="24"/>
          <w:lang w:eastAsia="en-GB"/>
        </w:rPr>
      </w:pPr>
      <w:r w:rsidRPr="000135CC">
        <w:rPr>
          <w:color w:val="000000"/>
          <w:spacing w:val="6"/>
          <w:sz w:val="24"/>
          <w:szCs w:val="24"/>
          <w:lang w:eastAsia="en-GB"/>
        </w:rPr>
        <w:t xml:space="preserve">The role of the </w:t>
      </w:r>
      <w:r w:rsidR="000135CC">
        <w:rPr>
          <w:color w:val="000000"/>
          <w:spacing w:val="6"/>
          <w:sz w:val="24"/>
          <w:szCs w:val="24"/>
          <w:lang w:eastAsia="en-GB"/>
        </w:rPr>
        <w:t xml:space="preserve">school </w:t>
      </w:r>
      <w:r w:rsidRPr="000135CC">
        <w:rPr>
          <w:color w:val="000000"/>
          <w:spacing w:val="6"/>
          <w:sz w:val="24"/>
          <w:szCs w:val="24"/>
          <w:lang w:eastAsia="en-GB"/>
        </w:rPr>
        <w:t>governor centres on the following three core functions</w:t>
      </w:r>
    </w:p>
    <w:p w14:paraId="7692DBB5" w14:textId="62432B37" w:rsidR="00B9619C" w:rsidRPr="000135CC" w:rsidRDefault="00B9619C" w:rsidP="00F700A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0135CC">
        <w:rPr>
          <w:b/>
          <w:sz w:val="24"/>
          <w:szCs w:val="24"/>
        </w:rPr>
        <w:t xml:space="preserve">Ensuring clarity of vision, ethos/values and strategic direction; </w:t>
      </w:r>
    </w:p>
    <w:p w14:paraId="7B039614" w14:textId="77777777" w:rsidR="00B9619C" w:rsidRPr="000135CC" w:rsidRDefault="00B9619C" w:rsidP="00F700A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0135CC">
        <w:rPr>
          <w:b/>
          <w:sz w:val="24"/>
          <w:szCs w:val="24"/>
        </w:rPr>
        <w:t xml:space="preserve">Holding the Head teacher to account for the educational performance of the school and its pupils; and </w:t>
      </w:r>
    </w:p>
    <w:p w14:paraId="53A169B0" w14:textId="77777777" w:rsidR="00B9619C" w:rsidRPr="000135CC" w:rsidRDefault="00B9619C" w:rsidP="00F700A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0135CC">
        <w:rPr>
          <w:b/>
          <w:sz w:val="24"/>
          <w:szCs w:val="24"/>
        </w:rPr>
        <w:t>Overseeing the financial performance of the school and making sure its money is well spent.</w:t>
      </w:r>
    </w:p>
    <w:p w14:paraId="7260587B" w14:textId="77777777" w:rsidR="00B9619C" w:rsidRPr="000135CC" w:rsidRDefault="00B9619C" w:rsidP="00B9619C">
      <w:pPr>
        <w:shd w:val="clear" w:color="auto" w:fill="FFFFFF"/>
        <w:spacing w:after="135" w:line="270" w:lineRule="atLeast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0135CC">
        <w:rPr>
          <w:color w:val="000000"/>
          <w:spacing w:val="6"/>
          <w:sz w:val="24"/>
          <w:szCs w:val="24"/>
          <w:lang w:eastAsia="en-GB"/>
        </w:rPr>
        <w:t xml:space="preserve">Although not directly involved in the day-to-day running of the school, governors along with the Head Teacher, are ultimately responsible for ensuring </w:t>
      </w:r>
      <w:r w:rsidRPr="000135CC">
        <w:rPr>
          <w:sz w:val="24"/>
          <w:szCs w:val="24"/>
          <w:lang w:eastAsia="en-GB"/>
        </w:rPr>
        <w:t>the delivery of the highe</w:t>
      </w:r>
      <w:r w:rsidR="000135CC">
        <w:rPr>
          <w:sz w:val="24"/>
          <w:szCs w:val="24"/>
          <w:lang w:eastAsia="en-GB"/>
        </w:rPr>
        <w:t xml:space="preserve">st standard of education for </w:t>
      </w:r>
      <w:r w:rsidR="000135CC" w:rsidRPr="000135CC">
        <w:rPr>
          <w:b/>
          <w:sz w:val="24"/>
          <w:szCs w:val="24"/>
          <w:lang w:eastAsia="en-GB"/>
        </w:rPr>
        <w:t>ALL</w:t>
      </w:r>
      <w:r w:rsidRPr="000135CC">
        <w:rPr>
          <w:sz w:val="24"/>
          <w:szCs w:val="24"/>
          <w:lang w:eastAsia="en-GB"/>
        </w:rPr>
        <w:t xml:space="preserve"> pupils in our care.</w:t>
      </w:r>
      <w:r w:rsidRPr="000135CC">
        <w:rPr>
          <w:rFonts w:eastAsia="Times New Roman" w:cs="Arial"/>
          <w:color w:val="000066"/>
          <w:sz w:val="24"/>
          <w:szCs w:val="24"/>
          <w:lang w:val="en" w:eastAsia="en-GB"/>
        </w:rPr>
        <w:tab/>
      </w:r>
    </w:p>
    <w:p w14:paraId="523D718B" w14:textId="71E6CC45" w:rsidR="00B169C4" w:rsidRDefault="00CE72DA" w:rsidP="001372D1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>
        <w:rPr>
          <w:rFonts w:eastAsia="Times New Roman" w:cs="Arial"/>
          <w:sz w:val="24"/>
          <w:szCs w:val="24"/>
          <w:lang w:val="en" w:eastAsia="en-GB"/>
        </w:rPr>
        <w:t>The governing board</w:t>
      </w:r>
      <w:r w:rsidR="000973D4" w:rsidRPr="00B9619C">
        <w:rPr>
          <w:rFonts w:eastAsia="Times New Roman" w:cs="Arial"/>
          <w:sz w:val="24"/>
          <w:szCs w:val="24"/>
          <w:lang w:val="en" w:eastAsia="en-GB"/>
        </w:rPr>
        <w:t xml:space="preserve"> are constantly striving to improve and develop the school. </w:t>
      </w:r>
    </w:p>
    <w:p w14:paraId="5B4CC8D1" w14:textId="281BEC1A" w:rsidR="00B9619C" w:rsidRPr="00B9619C" w:rsidRDefault="00B9619C" w:rsidP="00B9619C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169C4">
        <w:rPr>
          <w:rFonts w:eastAsia="Times New Roman" w:cs="Arial"/>
          <w:sz w:val="24"/>
          <w:szCs w:val="24"/>
          <w:lang w:val="en" w:eastAsia="en-GB"/>
        </w:rPr>
        <w:t> </w:t>
      </w:r>
    </w:p>
    <w:p w14:paraId="2BC0ED64" w14:textId="4D70767C" w:rsidR="00B9619C" w:rsidRPr="00B9619C" w:rsidRDefault="00B9619C" w:rsidP="00B9619C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 w:rsidRPr="00B9619C">
        <w:rPr>
          <w:rFonts w:eastAsia="Times New Roman" w:cs="Arial"/>
          <w:sz w:val="24"/>
          <w:szCs w:val="24"/>
          <w:lang w:val="en" w:eastAsia="en-GB"/>
        </w:rPr>
        <w:t>Governors appreciate too the requiremen</w:t>
      </w:r>
      <w:r w:rsidR="000135CC">
        <w:rPr>
          <w:rFonts w:eastAsia="Times New Roman" w:cs="Arial"/>
          <w:sz w:val="24"/>
          <w:szCs w:val="24"/>
          <w:lang w:val="en" w:eastAsia="en-GB"/>
        </w:rPr>
        <w:t>ts of our children’</w:t>
      </w:r>
      <w:r w:rsidR="00603815">
        <w:rPr>
          <w:rFonts w:eastAsia="Times New Roman" w:cs="Arial"/>
          <w:sz w:val="24"/>
          <w:szCs w:val="24"/>
          <w:lang w:val="en" w:eastAsia="en-GB"/>
        </w:rPr>
        <w:t>s parents</w:t>
      </w:r>
      <w:r w:rsidR="000973D4" w:rsidRPr="000135CC">
        <w:rPr>
          <w:rFonts w:eastAsia="Times New Roman" w:cs="Arial"/>
          <w:sz w:val="24"/>
          <w:szCs w:val="24"/>
          <w:lang w:val="en" w:eastAsia="en-GB"/>
        </w:rPr>
        <w:t>/</w:t>
      </w:r>
      <w:r w:rsidRPr="00B9619C">
        <w:rPr>
          <w:rFonts w:eastAsia="Times New Roman" w:cs="Arial"/>
          <w:sz w:val="24"/>
          <w:szCs w:val="24"/>
          <w:lang w:val="en" w:eastAsia="en-GB"/>
        </w:rPr>
        <w:t>carers and their need to be satisfied about the overall leadership and management of the school and how it affects safety,</w:t>
      </w:r>
      <w:r w:rsidR="000135CC">
        <w:rPr>
          <w:rFonts w:eastAsia="Times New Roman" w:cs="Arial"/>
          <w:sz w:val="24"/>
          <w:szCs w:val="24"/>
          <w:lang w:val="en" w:eastAsia="en-GB"/>
        </w:rPr>
        <w:t xml:space="preserve"> attainment</w:t>
      </w:r>
      <w:r w:rsidRPr="00B9619C">
        <w:rPr>
          <w:rFonts w:eastAsia="Times New Roman" w:cs="Arial"/>
          <w:sz w:val="24"/>
          <w:szCs w:val="24"/>
          <w:lang w:val="en" w:eastAsia="en-GB"/>
        </w:rPr>
        <w:t xml:space="preserve"> and </w:t>
      </w:r>
      <w:r w:rsidR="000135CC">
        <w:rPr>
          <w:rFonts w:eastAsia="Times New Roman" w:cs="Arial"/>
          <w:sz w:val="24"/>
          <w:szCs w:val="24"/>
          <w:lang w:val="en" w:eastAsia="en-GB"/>
        </w:rPr>
        <w:t xml:space="preserve">pupils </w:t>
      </w:r>
      <w:r w:rsidRPr="00B9619C">
        <w:rPr>
          <w:rFonts w:eastAsia="Times New Roman" w:cs="Arial"/>
          <w:sz w:val="24"/>
          <w:szCs w:val="24"/>
          <w:lang w:val="en" w:eastAsia="en-GB"/>
        </w:rPr>
        <w:t xml:space="preserve">enjoyment </w:t>
      </w:r>
      <w:r w:rsidR="000135CC">
        <w:rPr>
          <w:rFonts w:eastAsia="Times New Roman" w:cs="Arial"/>
          <w:sz w:val="24"/>
          <w:szCs w:val="24"/>
          <w:lang w:val="en" w:eastAsia="en-GB"/>
        </w:rPr>
        <w:t xml:space="preserve">of learning.  Consequently </w:t>
      </w:r>
      <w:r w:rsidRPr="00B9619C">
        <w:rPr>
          <w:rFonts w:eastAsia="Times New Roman" w:cs="Arial"/>
          <w:sz w:val="24"/>
          <w:szCs w:val="24"/>
          <w:lang w:val="en" w:eastAsia="en-GB"/>
        </w:rPr>
        <w:t>governors continually evaluate the role they have playe</w:t>
      </w:r>
      <w:r w:rsidR="005972AE">
        <w:rPr>
          <w:rFonts w:eastAsia="Times New Roman" w:cs="Arial"/>
          <w:sz w:val="24"/>
          <w:szCs w:val="24"/>
          <w:lang w:val="en" w:eastAsia="en-GB"/>
        </w:rPr>
        <w:t>d within the life of the school</w:t>
      </w:r>
      <w:r w:rsidRPr="00B9619C">
        <w:rPr>
          <w:rFonts w:eastAsia="Times New Roman" w:cs="Arial"/>
          <w:sz w:val="24"/>
          <w:szCs w:val="24"/>
          <w:lang w:val="en" w:eastAsia="en-GB"/>
        </w:rPr>
        <w:t xml:space="preserve"> and </w:t>
      </w:r>
      <w:r w:rsidR="000135CC">
        <w:rPr>
          <w:rFonts w:eastAsia="Times New Roman" w:cs="Arial"/>
          <w:sz w:val="24"/>
          <w:szCs w:val="24"/>
          <w:lang w:val="en" w:eastAsia="en-GB"/>
        </w:rPr>
        <w:t xml:space="preserve">have committed to </w:t>
      </w:r>
      <w:r w:rsidRPr="00B9619C">
        <w:rPr>
          <w:rFonts w:eastAsia="Times New Roman" w:cs="Arial"/>
          <w:sz w:val="24"/>
          <w:szCs w:val="24"/>
          <w:lang w:val="en" w:eastAsia="en-GB"/>
        </w:rPr>
        <w:t xml:space="preserve">publish </w:t>
      </w:r>
      <w:r w:rsidR="000135CC">
        <w:rPr>
          <w:rFonts w:eastAsia="Times New Roman" w:cs="Arial"/>
          <w:sz w:val="24"/>
          <w:szCs w:val="24"/>
          <w:lang w:val="en" w:eastAsia="en-GB"/>
        </w:rPr>
        <w:t xml:space="preserve">all </w:t>
      </w:r>
      <w:r w:rsidRPr="00B9619C">
        <w:rPr>
          <w:rFonts w:eastAsia="Times New Roman" w:cs="Arial"/>
          <w:sz w:val="24"/>
          <w:szCs w:val="24"/>
          <w:lang w:val="en" w:eastAsia="en-GB"/>
        </w:rPr>
        <w:t>relevant information to interested parties.</w:t>
      </w:r>
    </w:p>
    <w:p w14:paraId="235FEBA6" w14:textId="77777777" w:rsidR="00B9619C" w:rsidRPr="00B9619C" w:rsidRDefault="00B9619C" w:rsidP="00B9619C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 w:rsidRPr="00B9619C">
        <w:rPr>
          <w:rFonts w:eastAsia="Times New Roman" w:cs="Arial"/>
          <w:sz w:val="24"/>
          <w:szCs w:val="24"/>
          <w:lang w:val="en" w:eastAsia="en-GB"/>
        </w:rPr>
        <w:t> </w:t>
      </w:r>
    </w:p>
    <w:p w14:paraId="31DFFC5F" w14:textId="77777777" w:rsidR="00B9619C" w:rsidRPr="00B9619C" w:rsidRDefault="000135CC" w:rsidP="00B9619C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>
        <w:rPr>
          <w:rFonts w:eastAsia="Times New Roman" w:cs="Arial"/>
          <w:sz w:val="24"/>
          <w:szCs w:val="24"/>
          <w:lang w:val="en" w:eastAsia="en-GB"/>
        </w:rPr>
        <w:t>The following</w:t>
      </w:r>
      <w:r w:rsidR="00B9619C" w:rsidRPr="00B9619C">
        <w:rPr>
          <w:rFonts w:eastAsia="Times New Roman" w:cs="Arial"/>
          <w:sz w:val="24"/>
          <w:szCs w:val="24"/>
          <w:lang w:val="en" w:eastAsia="en-GB"/>
        </w:rPr>
        <w:t xml:space="preserve"> </w:t>
      </w:r>
      <w:r w:rsidR="005972AE">
        <w:rPr>
          <w:rFonts w:eastAsia="Times New Roman" w:cs="Arial"/>
          <w:sz w:val="24"/>
          <w:szCs w:val="24"/>
          <w:lang w:val="en" w:eastAsia="en-GB"/>
        </w:rPr>
        <w:t>report forms</w:t>
      </w:r>
      <w:r w:rsidR="00B9619C" w:rsidRPr="00B9619C">
        <w:rPr>
          <w:rFonts w:eastAsia="Times New Roman" w:cs="Arial"/>
          <w:sz w:val="24"/>
          <w:szCs w:val="24"/>
          <w:lang w:val="en" w:eastAsia="en-GB"/>
        </w:rPr>
        <w:t xml:space="preserve"> part of that evaluation and publication process.</w:t>
      </w:r>
    </w:p>
    <w:p w14:paraId="78E1A3C5" w14:textId="77777777" w:rsidR="00B9619C" w:rsidRPr="000135CC" w:rsidRDefault="00B9619C" w:rsidP="00B9619C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9619C">
        <w:rPr>
          <w:rFonts w:eastAsia="Times New Roman" w:cs="Arial"/>
          <w:color w:val="000066"/>
          <w:sz w:val="24"/>
          <w:szCs w:val="24"/>
          <w:lang w:val="en" w:eastAsia="en-GB"/>
        </w:rPr>
        <w:t> 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405"/>
        <w:gridCol w:w="2977"/>
        <w:gridCol w:w="9922"/>
      </w:tblGrid>
      <w:tr w:rsidR="000973D4" w:rsidRPr="000135CC" w14:paraId="12FB1A0D" w14:textId="77777777" w:rsidTr="00C470F9">
        <w:tc>
          <w:tcPr>
            <w:tcW w:w="2405" w:type="dxa"/>
            <w:shd w:val="clear" w:color="auto" w:fill="000000" w:themeFill="text1"/>
          </w:tcPr>
          <w:p w14:paraId="0354C5EA" w14:textId="77777777" w:rsidR="000973D4" w:rsidRPr="000135CC" w:rsidRDefault="000973D4" w:rsidP="00B9619C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GOVERNOR CORE FUNCTION</w:t>
            </w:r>
          </w:p>
        </w:tc>
        <w:tc>
          <w:tcPr>
            <w:tcW w:w="2977" w:type="dxa"/>
            <w:shd w:val="clear" w:color="auto" w:fill="000000" w:themeFill="text1"/>
          </w:tcPr>
          <w:p w14:paraId="66395389" w14:textId="3EA300CC" w:rsidR="000973D4" w:rsidRPr="000135CC" w:rsidRDefault="000973D4" w:rsidP="00B9619C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KEY TOPICS</w:t>
            </w:r>
            <w:r w:rsidR="00B7106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 xml:space="preserve"> AND GOVERNOR ACTIVITIES IN 20</w:t>
            </w:r>
            <w:r w:rsidR="00456C3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22</w:t>
            </w:r>
            <w:r w:rsidR="00B7106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/20</w:t>
            </w:r>
            <w:r w:rsidR="00456C33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23</w:t>
            </w:r>
          </w:p>
        </w:tc>
        <w:tc>
          <w:tcPr>
            <w:tcW w:w="9922" w:type="dxa"/>
            <w:shd w:val="clear" w:color="auto" w:fill="000000" w:themeFill="text1"/>
          </w:tcPr>
          <w:p w14:paraId="40468B15" w14:textId="77777777" w:rsidR="000973D4" w:rsidRPr="000135CC" w:rsidRDefault="000973D4" w:rsidP="00B9619C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  <w:t>IMPACT OF GOVERNOR INVOLVEMENT – WHAT DIFFERENCE HAS IT MADE?</w:t>
            </w:r>
          </w:p>
          <w:p w14:paraId="6D528D14" w14:textId="77777777" w:rsidR="000973D4" w:rsidRPr="000135CC" w:rsidRDefault="000973D4" w:rsidP="00B9619C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" w:eastAsia="en-GB"/>
              </w:rPr>
            </w:pPr>
          </w:p>
        </w:tc>
      </w:tr>
      <w:tr w:rsidR="000973D4" w:rsidRPr="000135CC" w14:paraId="1634CD1D" w14:textId="77777777" w:rsidTr="00C470F9">
        <w:tc>
          <w:tcPr>
            <w:tcW w:w="2405" w:type="dxa"/>
            <w:shd w:val="clear" w:color="auto" w:fill="auto"/>
          </w:tcPr>
          <w:p w14:paraId="462319D9" w14:textId="77777777" w:rsidR="000973D4" w:rsidRPr="000135CC" w:rsidRDefault="000973D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BA36B5B" w14:textId="77777777" w:rsidR="000973D4" w:rsidRPr="000135CC" w:rsidRDefault="000973D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Setting the vision and strategic direction of the school</w:t>
            </w:r>
          </w:p>
        </w:tc>
        <w:tc>
          <w:tcPr>
            <w:tcW w:w="2977" w:type="dxa"/>
            <w:shd w:val="clear" w:color="auto" w:fill="auto"/>
          </w:tcPr>
          <w:p w14:paraId="575A4D83" w14:textId="77777777" w:rsidR="000973D4" w:rsidRPr="000135CC" w:rsidRDefault="000973D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E5C710F" w14:textId="5DE8F01D" w:rsidR="000973D4" w:rsidRPr="000135CC" w:rsidRDefault="000973D4" w:rsidP="000973D4">
            <w:pPr>
              <w:jc w:val="both"/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School vision, aims and </w:t>
            </w:r>
            <w:r w:rsidR="00213F6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British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values.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Governor visits to discuss school values, </w:t>
            </w:r>
            <w:proofErr w:type="spellStart"/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behaviour</w:t>
            </w:r>
            <w:proofErr w:type="spellEnd"/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policy and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lastRenderedPageBreak/>
              <w:t>principles and Code of Conduct</w:t>
            </w:r>
          </w:p>
          <w:p w14:paraId="1B1EAB1D" w14:textId="77777777" w:rsidR="00456C33" w:rsidRPr="000135CC" w:rsidRDefault="00456C33" w:rsidP="000973D4">
            <w:pPr>
              <w:jc w:val="both"/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53EC40D" w14:textId="5B7B05F5" w:rsidR="009E6FEF" w:rsidRDefault="009E6FEF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>School Development Planning</w:t>
            </w:r>
            <w:r w:rsidR="00F70A7B">
              <w:rPr>
                <w:sz w:val="24"/>
                <w:szCs w:val="24"/>
                <w:lang w:val="en" w:eastAsia="en-GB"/>
              </w:rPr>
              <w:t xml:space="preserve"> (</w:t>
            </w:r>
            <w:r w:rsidR="00456C33">
              <w:rPr>
                <w:sz w:val="24"/>
                <w:szCs w:val="24"/>
                <w:lang w:val="en" w:eastAsia="en-GB"/>
              </w:rPr>
              <w:t>SIP</w:t>
            </w:r>
            <w:r w:rsidR="00F70A7B">
              <w:rPr>
                <w:sz w:val="24"/>
                <w:szCs w:val="24"/>
                <w:lang w:val="en" w:eastAsia="en-GB"/>
              </w:rPr>
              <w:t>)</w:t>
            </w:r>
          </w:p>
          <w:p w14:paraId="2ABCB023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7B51013D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1AAF404A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14E40B6F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583D44BE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2D9C93C6" w14:textId="77777777" w:rsidR="00C470F9" w:rsidRDefault="00C470F9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4908278A" w14:textId="3C9342E0" w:rsidR="00456C33" w:rsidRPr="000135CC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>
              <w:rPr>
                <w:sz w:val="24"/>
                <w:szCs w:val="24"/>
                <w:lang w:val="en" w:eastAsia="en-GB"/>
              </w:rPr>
              <w:t>Governor Strategic Plan</w:t>
            </w:r>
          </w:p>
          <w:p w14:paraId="63F40009" w14:textId="77777777" w:rsidR="009E6FEF" w:rsidRPr="000135CC" w:rsidRDefault="009E6FEF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22B246E4" w14:textId="77777777" w:rsidR="009E6FEF" w:rsidRPr="000135CC" w:rsidRDefault="009E6FEF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51B72FC1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5D0527EE" w14:textId="77777777" w:rsidR="00C470F9" w:rsidRDefault="00C470F9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40D9CD45" w14:textId="29D9B632" w:rsidR="00456C33" w:rsidRDefault="00F700AD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>G</w:t>
            </w:r>
            <w:r w:rsidR="009E6FEF" w:rsidRPr="000135CC">
              <w:rPr>
                <w:sz w:val="24"/>
                <w:szCs w:val="24"/>
                <w:lang w:val="en" w:eastAsia="en-GB"/>
              </w:rPr>
              <w:t xml:space="preserve">overning Board powers and statutory responsibilities. </w:t>
            </w:r>
          </w:p>
          <w:p w14:paraId="0E7E764D" w14:textId="77777777" w:rsidR="00456C33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36151F51" w14:textId="7EA4AC99" w:rsidR="009E6FEF" w:rsidRPr="000135CC" w:rsidRDefault="009E6FEF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>Setting the Performance Management Targets</w:t>
            </w:r>
          </w:p>
          <w:p w14:paraId="635F3240" w14:textId="77777777" w:rsidR="00231F48" w:rsidRPr="000135CC" w:rsidRDefault="00231F48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551AD42C" w14:textId="77777777" w:rsidR="00456C33" w:rsidRPr="000135CC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2A2998D9" w14:textId="54EC1745" w:rsidR="00231F48" w:rsidRDefault="00231F48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 xml:space="preserve">Appointing key </w:t>
            </w:r>
            <w:r w:rsidR="00045D79" w:rsidRPr="000135CC">
              <w:rPr>
                <w:sz w:val="24"/>
                <w:szCs w:val="24"/>
                <w:lang w:val="en" w:eastAsia="en-GB"/>
              </w:rPr>
              <w:t xml:space="preserve">staff members. </w:t>
            </w:r>
          </w:p>
          <w:p w14:paraId="48E197FC" w14:textId="77777777" w:rsidR="00456C33" w:rsidRPr="000135CC" w:rsidRDefault="00456C33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</w:p>
          <w:p w14:paraId="4818D2F4" w14:textId="77777777" w:rsidR="00231F48" w:rsidRPr="000135CC" w:rsidRDefault="00231F48" w:rsidP="009E6FEF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>Agreeing policies and procedures</w:t>
            </w:r>
          </w:p>
        </w:tc>
        <w:tc>
          <w:tcPr>
            <w:tcW w:w="9922" w:type="dxa"/>
            <w:shd w:val="clear" w:color="auto" w:fill="auto"/>
          </w:tcPr>
          <w:p w14:paraId="7B61AB2F" w14:textId="77777777" w:rsidR="000973D4" w:rsidRPr="000135CC" w:rsidRDefault="000973D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CF13464" w14:textId="35FD7D36" w:rsidR="009E6FEF" w:rsidRDefault="000973D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School vision, aims and values statements have been created and embedded across the school. </w:t>
            </w:r>
            <w:r w:rsidR="00CE72DA">
              <w:rPr>
                <w:rFonts w:eastAsia="Times New Roman" w:cs="Arial"/>
                <w:sz w:val="24"/>
                <w:szCs w:val="24"/>
                <w:lang w:val="en" w:eastAsia="en-GB"/>
              </w:rPr>
              <w:t>Strong links coexist between the</w:t>
            </w:r>
            <w:r w:rsidR="005B15BF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school and the </w:t>
            </w:r>
            <w:r w:rsidR="009E6FE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community.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 learning walk with </w:t>
            </w:r>
            <w:proofErr w:type="spellStart"/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behaviour</w:t>
            </w:r>
            <w:proofErr w:type="spellEnd"/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and values took place in the Spring term and 3 members of the Governing Body joined this </w:t>
            </w:r>
          </w:p>
          <w:p w14:paraId="7C73C627" w14:textId="77777777" w:rsidR="009E6FEF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DDE2003" w14:textId="77777777" w:rsidR="00456C33" w:rsidRDefault="00456C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12CA6B87" w14:textId="77777777" w:rsidR="00C470F9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7518766" w14:textId="77777777" w:rsidR="00C470F9" w:rsidRPr="000135CC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085C0AE" w14:textId="08A0E3ED" w:rsidR="00F700AD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Governors work co-operatively with the head teacher and senior management in the writing and monitoring the School</w:t>
            </w:r>
            <w:r w:rsidR="00B169C4">
              <w:rPr>
                <w:rFonts w:eastAsia="Times New Roman" w:cs="Arial"/>
                <w:sz w:val="24"/>
                <w:szCs w:val="24"/>
                <w:lang w:val="en" w:eastAsia="en-GB"/>
              </w:rPr>
              <w:t>’s</w:t>
            </w: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Improvement </w:t>
            </w: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Plan. The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SIP </w:t>
            </w:r>
            <w:r w:rsidR="00F700AD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is set out with clear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measurable </w:t>
            </w:r>
            <w:r w:rsidR="00BA035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aims, </w:t>
            </w:r>
            <w:r w:rsidR="00F700AD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key tasks which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must</w:t>
            </w:r>
            <w:r w:rsidR="00F700AD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be c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ompleted in order to achieve those objectives</w:t>
            </w:r>
            <w:r w:rsidR="00BA035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and </w:t>
            </w:r>
            <w:r w:rsidR="00F700AD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success criteria in order to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evaluate results. </w:t>
            </w:r>
          </w:p>
          <w:p w14:paraId="263D8617" w14:textId="77777777" w:rsidR="005972AE" w:rsidRDefault="005972AE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3AFF970" w14:textId="5D33848B" w:rsidR="009E6FEF" w:rsidRDefault="00B169C4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The S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IP</w:t>
            </w:r>
            <w:r w:rsidR="009E6FE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is monitored and review</w:t>
            </w:r>
            <w:r w:rsidR="00567600">
              <w:rPr>
                <w:rFonts w:eastAsia="Times New Roman" w:cs="Arial"/>
                <w:sz w:val="24"/>
                <w:szCs w:val="24"/>
                <w:lang w:val="en" w:eastAsia="en-GB"/>
              </w:rPr>
              <w:t>ed</w:t>
            </w:r>
            <w:r w:rsidR="009E6FE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termly, with an evaluation overview being completed and presente</w:t>
            </w:r>
            <w:r w:rsidR="00BA035E">
              <w:rPr>
                <w:rFonts w:eastAsia="Times New Roman" w:cs="Arial"/>
                <w:sz w:val="24"/>
                <w:szCs w:val="24"/>
                <w:lang w:val="en" w:eastAsia="en-GB"/>
              </w:rPr>
              <w:t>d termly to</w:t>
            </w:r>
            <w:r w:rsidR="009E6FE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governors </w:t>
            </w:r>
            <w:r w:rsidR="00CE72DA">
              <w:rPr>
                <w:rFonts w:eastAsia="Times New Roman" w:cs="Arial"/>
                <w:sz w:val="24"/>
                <w:szCs w:val="24"/>
                <w:lang w:val="en" w:eastAsia="en-GB"/>
              </w:rPr>
              <w:t>for</w:t>
            </w:r>
            <w:r w:rsidR="00BA035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their</w:t>
            </w:r>
            <w:r w:rsidR="00CE72DA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consideration. </w:t>
            </w:r>
          </w:p>
          <w:p w14:paraId="4D0B1B75" w14:textId="77777777" w:rsidR="00456C33" w:rsidRDefault="00456C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BB32186" w14:textId="37F27E13" w:rsidR="00456C33" w:rsidRPr="000135CC" w:rsidRDefault="00456C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The Governors Strategic Plan links to the SIP and shares the same core responsibilities</w:t>
            </w:r>
          </w:p>
          <w:p w14:paraId="51011790" w14:textId="77777777" w:rsidR="009E6FEF" w:rsidRPr="000135CC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4D938E4" w14:textId="202F62C0" w:rsidR="00456C33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Governors robust questioning</w:t>
            </w:r>
            <w:r w:rsidR="005972A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and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analyzing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of data trends ensures action plans are focused on the key result areas. </w:t>
            </w:r>
          </w:p>
          <w:p w14:paraId="25E975E2" w14:textId="77777777" w:rsidR="00F700AD" w:rsidRPr="000135CC" w:rsidRDefault="00F700AD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85C1C66" w14:textId="2C6116F4" w:rsidR="009E6FEF" w:rsidRPr="000135CC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All governors are aware of their statutory responsibilities and undertake regular training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sessions courtesy of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the Local Authority Governance Team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and via the online SSS Learning platform</w:t>
            </w:r>
          </w:p>
          <w:p w14:paraId="0E4A96C2" w14:textId="77777777" w:rsidR="00045D79" w:rsidRDefault="00045D7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23442D37" w14:textId="77777777" w:rsidR="00456C33" w:rsidRPr="000135CC" w:rsidRDefault="00456C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E86430D" w14:textId="2613CBCC" w:rsidR="009E6FEF" w:rsidRPr="000135CC" w:rsidRDefault="009E6FE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Headteacher’s targets are set on an annual basis and are reviewed regularly. Quality assurance arrangements are in place to ensure performance </w:t>
            </w:r>
            <w:r w:rsidR="00F700AD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management targets are linked with those for school improvement, school self-evaluation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and Governors Strategic Plan</w:t>
            </w:r>
          </w:p>
          <w:p w14:paraId="213DA9D3" w14:textId="77777777" w:rsidR="00456C33" w:rsidRPr="000135CC" w:rsidRDefault="00456C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792A14C3" w14:textId="77777777" w:rsidR="003A2033" w:rsidRPr="000135CC" w:rsidRDefault="00231F48" w:rsidP="00714B3E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A select number of governors have completed safer rec</w:t>
            </w:r>
            <w:r w:rsidR="005972A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ruitment training to ensure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appointments are made as per Local Authority guidelines.</w:t>
            </w:r>
            <w:r w:rsidR="00714B3E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</w:p>
          <w:p w14:paraId="6C9E3432" w14:textId="77777777" w:rsidR="00456C33" w:rsidRPr="000135CC" w:rsidRDefault="00456C33" w:rsidP="00714B3E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14A9B4E" w14:textId="7D3FBE1C" w:rsidR="00231F48" w:rsidRPr="000135CC" w:rsidRDefault="00231F48" w:rsidP="00231F48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Governors have undertaken a comprehensive review </w:t>
            </w:r>
            <w:r w:rsidR="00154F58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of policies and procedures. Specific attention has been </w:t>
            </w:r>
            <w:r w:rsidR="00154F58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paid to ensure that the school complies with the Department of Education mandatory policy list and the Local Authority recommended list.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 Scheme of Delegation is also in place</w:t>
            </w:r>
          </w:p>
        </w:tc>
      </w:tr>
      <w:tr w:rsidR="00231F48" w:rsidRPr="000135CC" w14:paraId="7B2B8099" w14:textId="77777777" w:rsidTr="00C470F9">
        <w:tc>
          <w:tcPr>
            <w:tcW w:w="2405" w:type="dxa"/>
            <w:shd w:val="clear" w:color="auto" w:fill="auto"/>
          </w:tcPr>
          <w:p w14:paraId="02AD99D8" w14:textId="77777777" w:rsidR="00231F48" w:rsidRPr="000135CC" w:rsidRDefault="00231F48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lastRenderedPageBreak/>
              <w:t xml:space="preserve">Holding the Headteacher to account for the </w:t>
            </w:r>
            <w:proofErr w:type="gramStart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schools</w:t>
            </w:r>
            <w:proofErr w:type="gramEnd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educational performance</w:t>
            </w:r>
          </w:p>
        </w:tc>
        <w:tc>
          <w:tcPr>
            <w:tcW w:w="2977" w:type="dxa"/>
            <w:shd w:val="clear" w:color="auto" w:fill="auto"/>
          </w:tcPr>
          <w:p w14:paraId="58F3B1CF" w14:textId="482145C0" w:rsidR="00231F48" w:rsidRPr="000135CC" w:rsidRDefault="00231F48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Monitoring and evaluation of data / reports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and exam data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</w:p>
          <w:p w14:paraId="17F930D7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DD35C08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07E7406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E35F135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6734EBB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0BEBEFD" w14:textId="04C0F9AE" w:rsidR="00BB3EE0" w:rsidRDefault="00BB3EE0" w:rsidP="00C470F9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5A9BCAE" w14:textId="77777777" w:rsidR="00B169C4" w:rsidRDefault="00B169C4" w:rsidP="00456C33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CE530CF" w14:textId="77777777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Visits to the school to monitor</w:t>
            </w:r>
            <w:r w:rsidR="00045D79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attainment and </w:t>
            </w:r>
            <w:r w:rsidR="00774A27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implementation of improvement </w:t>
            </w:r>
            <w:r w:rsidR="00045D79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strategies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proofErr w:type="spellStart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e.g</w:t>
            </w:r>
            <w:proofErr w:type="spellEnd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learning walks and book </w:t>
            </w:r>
            <w:proofErr w:type="spellStart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scrutinies</w:t>
            </w:r>
            <w:proofErr w:type="spellEnd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. </w:t>
            </w:r>
          </w:p>
        </w:tc>
        <w:tc>
          <w:tcPr>
            <w:tcW w:w="9922" w:type="dxa"/>
            <w:shd w:val="clear" w:color="auto" w:fill="auto"/>
          </w:tcPr>
          <w:p w14:paraId="5F8E6C55" w14:textId="0AB7FC83" w:rsidR="00BB3EE0" w:rsidRPr="000135CC" w:rsidRDefault="00BB3EE0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lastRenderedPageBreak/>
              <w:t xml:space="preserve">Data reports have been considered </w:t>
            </w:r>
            <w:r w:rsidR="001D0C6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in-depth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by the </w:t>
            </w:r>
            <w:r w:rsidR="001D0C6C">
              <w:rPr>
                <w:rFonts w:eastAsia="Times New Roman" w:cs="Arial"/>
                <w:sz w:val="24"/>
                <w:szCs w:val="24"/>
                <w:lang w:val="en" w:eastAsia="en-GB"/>
              </w:rPr>
              <w:t>curriculum committee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. This regular and detailed analysis by governors has enabled governors with the </w:t>
            </w:r>
            <w:proofErr w:type="gramStart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schools</w:t>
            </w:r>
            <w:proofErr w:type="gramEnd"/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leadership team to identify school strengths / weaknesses and where </w:t>
            </w:r>
            <w:r w:rsidR="00E83BAD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appropriate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to actively challenge the Headteacher to ensure robust systems are in place to address any</w:t>
            </w:r>
            <w:r w:rsidR="00E83BAD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areas requiring improvement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. </w:t>
            </w:r>
            <w:r w:rsidR="00154F58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="00154F58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Particular scrutiny is placed on pupil progress and on the effective use of the Pupil Premium</w:t>
            </w:r>
            <w:r w:rsidR="00154F58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Funding</w:t>
            </w:r>
            <w:r w:rsidR="00154F58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.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Headteachers report includes data on progress and interventions</w:t>
            </w:r>
          </w:p>
          <w:p w14:paraId="75DEF1BC" w14:textId="77777777" w:rsidR="00154F58" w:rsidRPr="000135CC" w:rsidRDefault="00154F58" w:rsidP="00B9619C">
            <w:pPr>
              <w:rPr>
                <w:rFonts w:eastAsia="Times New Roman" w:cs="Arial"/>
                <w:color w:val="000066"/>
                <w:sz w:val="24"/>
                <w:szCs w:val="24"/>
                <w:lang w:val="en" w:eastAsia="en-GB"/>
              </w:rPr>
            </w:pPr>
          </w:p>
          <w:p w14:paraId="04ECB8FB" w14:textId="6C16180B" w:rsidR="008B1BC2" w:rsidRPr="000135CC" w:rsidRDefault="008B1BC2" w:rsidP="008B1BC2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Governors have received training</w:t>
            </w:r>
            <w:r w:rsidR="001D0C6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in Monitoring and Evaluation</w:t>
            </w: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,</w:t>
            </w:r>
            <w:r w:rsidR="00213F6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Safeguarding, PREVENT and</w:t>
            </w: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Understanding School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.</w:t>
            </w:r>
          </w:p>
          <w:p w14:paraId="0B0ACA21" w14:textId="77777777" w:rsidR="00B169C4" w:rsidRPr="000135CC" w:rsidRDefault="00B169C4" w:rsidP="00BB3EE0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2D22A9AF" w14:textId="4025D423" w:rsidR="00D144FF" w:rsidRPr="000135CC" w:rsidRDefault="00567E65" w:rsidP="00BB3EE0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proofErr w:type="gramStart"/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G</w:t>
            </w:r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overnors</w:t>
            </w:r>
            <w:proofErr w:type="gramEnd"/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visit</w:t>
            </w:r>
            <w:r w:rsidR="00567600">
              <w:rPr>
                <w:rFonts w:eastAsia="Times New Roman" w:cs="Arial"/>
                <w:sz w:val="24"/>
                <w:szCs w:val="24"/>
                <w:lang w:val="en" w:eastAsia="en-GB"/>
              </w:rPr>
              <w:t>s</w:t>
            </w:r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="00450502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to </w:t>
            </w:r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school </w:t>
            </w:r>
            <w:r w:rsidR="00450502">
              <w:rPr>
                <w:rFonts w:eastAsia="Times New Roman" w:cs="Arial"/>
                <w:sz w:val="24"/>
                <w:szCs w:val="24"/>
                <w:lang w:val="en" w:eastAsia="en-GB"/>
              </w:rPr>
              <w:t>form</w:t>
            </w:r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par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 of their </w:t>
            </w:r>
            <w:r w:rsidR="00774A27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termly 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monitoring program. </w:t>
            </w:r>
            <w:r w:rsidR="00213F63">
              <w:rPr>
                <w:rFonts w:eastAsia="Times New Roman" w:cs="Arial"/>
                <w:sz w:val="24"/>
                <w:szCs w:val="24"/>
                <w:lang w:val="en" w:eastAsia="en-GB"/>
              </w:rPr>
              <w:t>Gov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ernors considered visits as a </w:t>
            </w:r>
            <w:r w:rsidR="00D144FF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valuable opportunity to be able to work closely with staff members</w:t>
            </w:r>
            <w:r w:rsidR="008B1BC2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, track pupil progress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and seek pupils’ feedback on school improvement strategies.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Governors are invited to lesson observations and learning walks and encouraged to speak to the children about their learning and look at pupil books</w:t>
            </w:r>
          </w:p>
          <w:p w14:paraId="1665256B" w14:textId="3522531C" w:rsidR="005972AE" w:rsidRPr="00213F63" w:rsidRDefault="005972AE" w:rsidP="00213F63">
            <w:pPr>
              <w:rPr>
                <w:rFonts w:eastAsia="Times New Roman" w:cs="Arial"/>
                <w:color w:val="FF0000"/>
                <w:sz w:val="24"/>
                <w:szCs w:val="24"/>
                <w:lang w:val="en" w:eastAsia="en-GB"/>
              </w:rPr>
            </w:pPr>
          </w:p>
          <w:p w14:paraId="415930B8" w14:textId="263BB779" w:rsidR="00BB3EE0" w:rsidRPr="000135CC" w:rsidRDefault="008B1BC2" w:rsidP="008B1BC2">
            <w:pPr>
              <w:pStyle w:val="NoSpacing"/>
              <w:rPr>
                <w:sz w:val="24"/>
                <w:szCs w:val="24"/>
                <w:lang w:val="en" w:eastAsia="en-GB"/>
              </w:rPr>
            </w:pPr>
            <w:r w:rsidRPr="000135CC">
              <w:rPr>
                <w:sz w:val="24"/>
                <w:szCs w:val="24"/>
                <w:lang w:val="en" w:eastAsia="en-GB"/>
              </w:rPr>
              <w:t>Calling ourselves to</w:t>
            </w:r>
            <w:r w:rsidR="00714B3E" w:rsidRPr="000135CC">
              <w:rPr>
                <w:sz w:val="24"/>
                <w:szCs w:val="24"/>
                <w:lang w:val="en" w:eastAsia="en-GB"/>
              </w:rPr>
              <w:t xml:space="preserve"> account - </w:t>
            </w:r>
            <w:r w:rsidRPr="000135CC">
              <w:rPr>
                <w:sz w:val="24"/>
                <w:szCs w:val="24"/>
                <w:lang w:val="en" w:eastAsia="en-GB"/>
              </w:rPr>
              <w:t>all Governor visits are do</w:t>
            </w:r>
            <w:r w:rsidR="00213F63">
              <w:rPr>
                <w:sz w:val="24"/>
                <w:szCs w:val="24"/>
                <w:lang w:val="en" w:eastAsia="en-GB"/>
              </w:rPr>
              <w:t xml:space="preserve">cumented in the signing in book. </w:t>
            </w:r>
            <w:r w:rsidRPr="000135CC">
              <w:rPr>
                <w:sz w:val="24"/>
                <w:szCs w:val="24"/>
                <w:lang w:val="en" w:eastAsia="en-GB"/>
              </w:rPr>
              <w:t xml:space="preserve">The </w:t>
            </w:r>
            <w:r w:rsidR="00714B3E" w:rsidRPr="000135CC">
              <w:rPr>
                <w:sz w:val="24"/>
                <w:szCs w:val="24"/>
                <w:lang w:val="en" w:eastAsia="en-GB"/>
              </w:rPr>
              <w:t xml:space="preserve">feedback and </w:t>
            </w:r>
            <w:r w:rsidRPr="000135CC">
              <w:rPr>
                <w:sz w:val="24"/>
                <w:szCs w:val="24"/>
                <w:lang w:val="en" w:eastAsia="en-GB"/>
              </w:rPr>
              <w:t xml:space="preserve">level of </w:t>
            </w:r>
            <w:r w:rsidR="00714B3E" w:rsidRPr="000135CC">
              <w:rPr>
                <w:sz w:val="24"/>
                <w:szCs w:val="24"/>
                <w:lang w:val="en" w:eastAsia="en-GB"/>
              </w:rPr>
              <w:t xml:space="preserve">impact </w:t>
            </w:r>
            <w:r w:rsidR="00E83BAD">
              <w:rPr>
                <w:sz w:val="24"/>
                <w:szCs w:val="24"/>
                <w:lang w:val="en" w:eastAsia="en-GB"/>
              </w:rPr>
              <w:t xml:space="preserve">from </w:t>
            </w:r>
            <w:r w:rsidR="00567E65">
              <w:rPr>
                <w:sz w:val="24"/>
                <w:szCs w:val="24"/>
                <w:lang w:val="en" w:eastAsia="en-GB"/>
              </w:rPr>
              <w:t>Governors visit</w:t>
            </w:r>
            <w:r w:rsidR="00E83BAD">
              <w:rPr>
                <w:sz w:val="24"/>
                <w:szCs w:val="24"/>
                <w:lang w:val="en" w:eastAsia="en-GB"/>
              </w:rPr>
              <w:t>s</w:t>
            </w:r>
            <w:r w:rsidR="00567E65">
              <w:rPr>
                <w:sz w:val="24"/>
                <w:szCs w:val="24"/>
                <w:lang w:val="en" w:eastAsia="en-GB"/>
              </w:rPr>
              <w:t xml:space="preserve"> are</w:t>
            </w:r>
            <w:r w:rsidRPr="000135CC">
              <w:rPr>
                <w:sz w:val="24"/>
                <w:szCs w:val="24"/>
                <w:lang w:val="en" w:eastAsia="en-GB"/>
              </w:rPr>
              <w:t xml:space="preserve"> </w:t>
            </w:r>
            <w:r w:rsidR="00567E65">
              <w:rPr>
                <w:sz w:val="24"/>
                <w:szCs w:val="24"/>
                <w:lang w:val="en" w:eastAsia="en-GB"/>
              </w:rPr>
              <w:t xml:space="preserve">assessed </w:t>
            </w:r>
            <w:r w:rsidR="00DC069D">
              <w:rPr>
                <w:sz w:val="24"/>
                <w:szCs w:val="24"/>
                <w:lang w:val="en" w:eastAsia="en-GB"/>
              </w:rPr>
              <w:t xml:space="preserve">at </w:t>
            </w:r>
            <w:r w:rsidRPr="000135CC">
              <w:rPr>
                <w:sz w:val="24"/>
                <w:szCs w:val="24"/>
                <w:lang w:val="en" w:eastAsia="en-GB"/>
              </w:rPr>
              <w:t xml:space="preserve">Full Governing Board meetings. </w:t>
            </w:r>
          </w:p>
          <w:p w14:paraId="14874552" w14:textId="03E69F7E" w:rsidR="005709D9" w:rsidRPr="000135CC" w:rsidRDefault="005709D9" w:rsidP="00BB3EE0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ACA3A4D" w14:textId="0648239A" w:rsidR="00B169C4" w:rsidRPr="000135CC" w:rsidRDefault="00BB3EE0" w:rsidP="00B169C4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Governors </w:t>
            </w:r>
            <w:r w:rsidR="00450502">
              <w:rPr>
                <w:rFonts w:eastAsia="Times New Roman" w:cs="Arial"/>
                <w:sz w:val="24"/>
                <w:szCs w:val="24"/>
                <w:lang w:val="en" w:eastAsia="en-GB"/>
              </w:rPr>
              <w:t>take all feedback seriously and regularly</w:t>
            </w:r>
            <w:r w:rsidR="00714B3E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monitor 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pupil</w:t>
            </w:r>
            <w:r w:rsidR="00450502">
              <w:rPr>
                <w:rFonts w:eastAsia="Times New Roman" w:cs="Arial"/>
                <w:sz w:val="24"/>
                <w:szCs w:val="24"/>
                <w:lang w:val="en" w:eastAsia="en-GB"/>
              </w:rPr>
              <w:t>, staff</w:t>
            </w:r>
            <w:r w:rsidR="00D144FF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and parental </w:t>
            </w:r>
            <w:r w:rsidR="00B169C4">
              <w:rPr>
                <w:rFonts w:eastAsia="Times New Roman" w:cs="Arial"/>
                <w:sz w:val="24"/>
                <w:szCs w:val="24"/>
                <w:lang w:val="en" w:eastAsia="en-GB"/>
              </w:rPr>
              <w:t>feedback.</w:t>
            </w:r>
          </w:p>
        </w:tc>
      </w:tr>
      <w:tr w:rsidR="00C470F9" w:rsidRPr="000135CC" w14:paraId="3986F9CE" w14:textId="77777777" w:rsidTr="00C470F9">
        <w:tc>
          <w:tcPr>
            <w:tcW w:w="2405" w:type="dxa"/>
            <w:shd w:val="clear" w:color="auto" w:fill="auto"/>
          </w:tcPr>
          <w:p w14:paraId="1F54E83C" w14:textId="5B500726" w:rsidR="00C470F9" w:rsidRPr="000135CC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lastRenderedPageBreak/>
              <w:t>Safeguarding</w:t>
            </w:r>
          </w:p>
        </w:tc>
        <w:tc>
          <w:tcPr>
            <w:tcW w:w="2977" w:type="dxa"/>
            <w:shd w:val="clear" w:color="auto" w:fill="auto"/>
          </w:tcPr>
          <w:p w14:paraId="175DFCB9" w14:textId="59472E1F" w:rsidR="00C470F9" w:rsidRPr="000135CC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Monitoring of </w:t>
            </w:r>
            <w:proofErr w:type="gramStart"/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safeguarding  and</w:t>
            </w:r>
            <w:proofErr w:type="gramEnd"/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incidents</w:t>
            </w:r>
          </w:p>
        </w:tc>
        <w:tc>
          <w:tcPr>
            <w:tcW w:w="9922" w:type="dxa"/>
            <w:shd w:val="clear" w:color="auto" w:fill="auto"/>
          </w:tcPr>
          <w:p w14:paraId="11E96288" w14:textId="77777777" w:rsidR="00C470F9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T</w:t>
            </w:r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he monitoring of safeguarding practices is a key priority for governors and is ongoing throughout the year. </w:t>
            </w:r>
          </w:p>
          <w:p w14:paraId="59CE90C4" w14:textId="77777777" w:rsidR="00C470F9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7C867CD" w14:textId="77777777" w:rsidR="00C470F9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Along with the Headteacher </w:t>
            </w: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report and</w:t>
            </w:r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annual safeguarding audit</w:t>
            </w: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, Governors </w:t>
            </w:r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monitor the actions identified from the audit. Safeguarding reports presented at FGB meetings provide an opportunity to challenge the safeguarding culture of the school and ensure robust procedures and </w:t>
            </w:r>
            <w:proofErr w:type="spellStart"/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>practises</w:t>
            </w:r>
            <w:proofErr w:type="spellEnd"/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are in place. </w:t>
            </w:r>
          </w:p>
          <w:p w14:paraId="55FD9149" w14:textId="77777777" w:rsidR="00C470F9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0BB4FE28" w14:textId="2404B8FA" w:rsidR="00C470F9" w:rsidRPr="000135CC" w:rsidRDefault="00C470F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C470F9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impact of this challenge and monitoring is a confidence in the strong safeguarding ethos at </w:t>
            </w: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Ashley School</w:t>
            </w:r>
          </w:p>
        </w:tc>
      </w:tr>
      <w:tr w:rsidR="00231F48" w:rsidRPr="000135CC" w14:paraId="46EE6D90" w14:textId="77777777" w:rsidTr="00C470F9">
        <w:tc>
          <w:tcPr>
            <w:tcW w:w="2405" w:type="dxa"/>
            <w:shd w:val="clear" w:color="auto" w:fill="auto"/>
          </w:tcPr>
          <w:p w14:paraId="4EF16B9C" w14:textId="77777777" w:rsidR="00231F48" w:rsidRPr="000135CC" w:rsidRDefault="00D144F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Ensuring Financial resources are well spent. </w:t>
            </w:r>
          </w:p>
        </w:tc>
        <w:tc>
          <w:tcPr>
            <w:tcW w:w="2977" w:type="dxa"/>
            <w:shd w:val="clear" w:color="auto" w:fill="auto"/>
          </w:tcPr>
          <w:p w14:paraId="1EBA2D98" w14:textId="77777777" w:rsidR="00231F48" w:rsidRPr="000135CC" w:rsidRDefault="00D144F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Budget setting that demonstrates impact of expenditure. </w:t>
            </w:r>
          </w:p>
        </w:tc>
        <w:tc>
          <w:tcPr>
            <w:tcW w:w="9922" w:type="dxa"/>
            <w:shd w:val="clear" w:color="auto" w:fill="auto"/>
          </w:tcPr>
          <w:p w14:paraId="729B097F" w14:textId="16AC3CCF" w:rsidR="00D144FF" w:rsidRDefault="00D144FF" w:rsidP="005709D9">
            <w:pPr>
              <w:rPr>
                <w:rFonts w:eastAsia="Times New Roman" w:cs="Arial"/>
                <w:color w:val="FF0000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whole governing board consider and approve the proposed budgets for the forthcoming year and monitor the financial performance of the school on a termly basis.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Information about budget is included in the Headteachers termly report.</w:t>
            </w:r>
          </w:p>
          <w:p w14:paraId="2B778172" w14:textId="77777777" w:rsidR="005709D9" w:rsidRPr="000135CC" w:rsidRDefault="005709D9" w:rsidP="005709D9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0C84E8A" w14:textId="77777777" w:rsidR="00D144FF" w:rsidRPr="000135CC" w:rsidRDefault="00D144FF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finance committee together with the governing board ensure financial probity via </w:t>
            </w:r>
            <w:r w:rsidR="00714B3E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fiscal audits.</w:t>
            </w:r>
          </w:p>
          <w:p w14:paraId="5F79D248" w14:textId="77777777" w:rsidR="008B1BC2" w:rsidRDefault="008B1BC2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F84FF4D" w14:textId="30067151" w:rsidR="00A218D6" w:rsidRDefault="005709D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 finance committee scrutinize the following on behalf of the full governing board: </w:t>
            </w:r>
          </w:p>
          <w:p w14:paraId="54D4B031" w14:textId="0235EC13" w:rsidR="005709D9" w:rsidRDefault="005709D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9AE387E" w14:textId="02130964" w:rsidR="005709D9" w:rsidRPr="005709D9" w:rsidRDefault="005709D9" w:rsidP="005709D9">
            <w:pPr>
              <w:pStyle w:val="ListParagraph"/>
              <w:numPr>
                <w:ilvl w:val="0"/>
                <w:numId w:val="13"/>
              </w:num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5709D9">
              <w:rPr>
                <w:rFonts w:eastAsia="Times New Roman" w:cs="Arial"/>
                <w:sz w:val="24"/>
                <w:szCs w:val="24"/>
                <w:lang w:val="en" w:eastAsia="en-GB"/>
              </w:rPr>
              <w:t>Pupil Premium Expenditure</w:t>
            </w:r>
          </w:p>
          <w:p w14:paraId="23D09FB1" w14:textId="77777777" w:rsidR="005709D9" w:rsidRPr="000135CC" w:rsidRDefault="005709D9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A61D9D3" w14:textId="66CECD8C" w:rsidR="008B1BC2" w:rsidRPr="000135CC" w:rsidRDefault="008B1BC2" w:rsidP="001F1A49">
            <w:pPr>
              <w:spacing w:after="200" w:line="276" w:lineRule="auto"/>
              <w:rPr>
                <w:rFonts w:cs="Arial"/>
                <w:sz w:val="24"/>
                <w:szCs w:val="24"/>
              </w:rPr>
            </w:pPr>
            <w:r w:rsidRPr="000135CC">
              <w:rPr>
                <w:rFonts w:cs="Arial"/>
                <w:sz w:val="24"/>
                <w:szCs w:val="24"/>
              </w:rPr>
              <w:lastRenderedPageBreak/>
              <w:t>Governors overviewed the deployment of resources to ensure best value for money / maximum impact derived.</w:t>
            </w:r>
          </w:p>
        </w:tc>
      </w:tr>
      <w:tr w:rsidR="00154F58" w:rsidRPr="000135CC" w14:paraId="1D5760CB" w14:textId="77777777" w:rsidTr="00C470F9">
        <w:trPr>
          <w:trHeight w:val="512"/>
        </w:trPr>
        <w:tc>
          <w:tcPr>
            <w:tcW w:w="2405" w:type="dxa"/>
            <w:shd w:val="clear" w:color="auto" w:fill="auto"/>
          </w:tcPr>
          <w:p w14:paraId="43EDF518" w14:textId="77777777" w:rsidR="00154F58" w:rsidRPr="000135CC" w:rsidRDefault="00154F58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lastRenderedPageBreak/>
              <w:t>Governing Board Development</w:t>
            </w:r>
          </w:p>
        </w:tc>
        <w:tc>
          <w:tcPr>
            <w:tcW w:w="2977" w:type="dxa"/>
            <w:shd w:val="clear" w:color="auto" w:fill="auto"/>
          </w:tcPr>
          <w:p w14:paraId="1AE07403" w14:textId="141FE34A" w:rsidR="00714B3E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Governor 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Strategic Plan</w:t>
            </w:r>
          </w:p>
          <w:p w14:paraId="2FCF45D9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DB7567F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D7E169C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29363BA9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209B85D5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46987C25" w14:textId="77777777" w:rsidR="003A2033" w:rsidRPr="000135CC" w:rsidRDefault="003A2033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537B9E3C" w14:textId="0F7671C9" w:rsidR="003A2033" w:rsidRPr="000135CC" w:rsidRDefault="00C67337" w:rsidP="00C67337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Go</w:t>
            </w:r>
            <w:r w:rsidR="003A2033"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>vernor Attendance</w:t>
            </w:r>
          </w:p>
        </w:tc>
        <w:tc>
          <w:tcPr>
            <w:tcW w:w="9922" w:type="dxa"/>
            <w:shd w:val="clear" w:color="auto" w:fill="auto"/>
          </w:tcPr>
          <w:p w14:paraId="21E1740C" w14:textId="24458D9D" w:rsidR="003A2033" w:rsidRDefault="003A2033" w:rsidP="003A2033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The governing body and senior management team are constantly striving to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improve and develop the school, therefor</w:t>
            </w:r>
            <w:r w:rsidR="00567E65">
              <w:rPr>
                <w:rFonts w:eastAsia="Times New Roman" w:cs="Arial"/>
                <w:sz w:val="24"/>
                <w:szCs w:val="24"/>
                <w:lang w:val="en" w:eastAsia="en-GB"/>
              </w:rPr>
              <w:t>e</w:t>
            </w:r>
            <w:r w:rsidR="00C67337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governance / leadership and</w:t>
            </w:r>
            <w:r w:rsidR="00213F63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management </w:t>
            </w:r>
            <w:r w:rsidR="00567E65">
              <w:rPr>
                <w:rFonts w:eastAsia="Times New Roman" w:cs="Arial"/>
                <w:sz w:val="24"/>
                <w:szCs w:val="24"/>
                <w:lang w:val="en" w:eastAsia="en-GB"/>
              </w:rPr>
              <w:t>i</w:t>
            </w:r>
            <w:r w:rsidRPr="000135C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s reviewed on a termly basis by the Full Governing Board to </w:t>
            </w:r>
            <w:r w:rsidR="005D505D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assess the impact of strategies against </w:t>
            </w:r>
            <w:r w:rsidR="00E83BAD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key result areas. </w:t>
            </w:r>
          </w:p>
          <w:p w14:paraId="612DC121" w14:textId="77777777" w:rsidR="00567E65" w:rsidRPr="00B9619C" w:rsidRDefault="00567E65" w:rsidP="003A2033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335707D9" w14:textId="787C46DB" w:rsidR="001D0C6C" w:rsidRPr="00B9619C" w:rsidRDefault="00ED7F39" w:rsidP="000135C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There </w:t>
            </w:r>
            <w:r w:rsidR="000135CC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have be</w:t>
            </w:r>
            <w:r w:rsidR="001D0C6C">
              <w:rPr>
                <w:rFonts w:eastAsia="Times New Roman" w:cs="Arial"/>
                <w:sz w:val="24"/>
                <w:szCs w:val="24"/>
                <w:lang w:val="en" w:eastAsia="en-GB"/>
              </w:rPr>
              <w:t>en three Full Governing Board</w:t>
            </w:r>
            <w:r w:rsidR="000135CC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  <w:r w:rsidR="00C67337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meetings </w:t>
            </w:r>
            <w:r w:rsidR="00B71061">
              <w:rPr>
                <w:rFonts w:eastAsia="Times New Roman" w:cs="Arial"/>
                <w:sz w:val="24"/>
                <w:szCs w:val="24"/>
                <w:lang w:val="en" w:eastAsia="en-GB"/>
              </w:rPr>
              <w:t>during the 20</w:t>
            </w:r>
            <w:r w:rsidR="005C4CA9">
              <w:rPr>
                <w:rFonts w:eastAsia="Times New Roman" w:cs="Arial"/>
                <w:sz w:val="24"/>
                <w:szCs w:val="24"/>
                <w:lang w:val="en" w:eastAsia="en-GB"/>
              </w:rPr>
              <w:t>2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2</w:t>
            </w:r>
            <w:r w:rsidR="005972A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 / </w:t>
            </w:r>
            <w:r w:rsidR="00B71061">
              <w:rPr>
                <w:rFonts w:eastAsia="Times New Roman" w:cs="Arial"/>
                <w:sz w:val="24"/>
                <w:szCs w:val="24"/>
                <w:lang w:val="en" w:eastAsia="en-GB"/>
              </w:rPr>
              <w:t>202</w:t>
            </w:r>
            <w:r w:rsidR="00456C33">
              <w:rPr>
                <w:rFonts w:eastAsia="Times New Roman" w:cs="Arial"/>
                <w:sz w:val="24"/>
                <w:szCs w:val="24"/>
                <w:lang w:val="en" w:eastAsia="en-GB"/>
              </w:rPr>
              <w:t>3</w:t>
            </w:r>
            <w:r w:rsidR="005972AE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academic year</w:t>
            </w:r>
            <w:r w:rsidR="000135CC" w:rsidRPr="00B9619C">
              <w:rPr>
                <w:rFonts w:eastAsia="Times New Roman" w:cs="Arial"/>
                <w:sz w:val="24"/>
                <w:szCs w:val="24"/>
                <w:lang w:val="en" w:eastAsia="en-GB"/>
              </w:rPr>
              <w:t>.</w:t>
            </w:r>
            <w:r w:rsidR="001D0C6C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 </w:t>
            </w:r>
          </w:p>
          <w:p w14:paraId="2CD4E926" w14:textId="77777777" w:rsidR="000135CC" w:rsidRPr="00B9619C" w:rsidRDefault="000135CC" w:rsidP="000135C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  <w:p w14:paraId="614B2447" w14:textId="75351310" w:rsidR="00E83BAD" w:rsidRDefault="00456C33" w:rsidP="000135C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sz w:val="24"/>
                <w:szCs w:val="24"/>
                <w:lang w:val="en" w:eastAsia="en-GB"/>
              </w:rPr>
              <w:t>Governor attendance for the year is reported on the school website</w:t>
            </w:r>
          </w:p>
          <w:p w14:paraId="1ABB98AE" w14:textId="77777777" w:rsidR="000135CC" w:rsidRPr="00B9619C" w:rsidRDefault="00E83BAD" w:rsidP="000135C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en" w:eastAsia="en-GB"/>
              </w:rPr>
              <w:t>ALL</w:t>
            </w:r>
            <w:r w:rsidR="00581EAF" w:rsidRPr="00E83BAD">
              <w:rPr>
                <w:rFonts w:eastAsia="Times New Roman" w:cs="Arial"/>
                <w:b/>
                <w:sz w:val="24"/>
                <w:szCs w:val="24"/>
                <w:lang w:val="en" w:eastAsia="en-GB"/>
              </w:rPr>
              <w:t xml:space="preserve"> governors are fully committed to the school and its vision for its pupils</w:t>
            </w:r>
            <w:r w:rsidR="00581EAF">
              <w:rPr>
                <w:rFonts w:eastAsia="Times New Roman" w:cs="Arial"/>
                <w:sz w:val="24"/>
                <w:szCs w:val="24"/>
                <w:lang w:val="en" w:eastAsia="en-GB"/>
              </w:rPr>
              <w:t xml:space="preserve">. </w:t>
            </w:r>
          </w:p>
          <w:p w14:paraId="29DCF95E" w14:textId="77777777" w:rsidR="000135CC" w:rsidRPr="000135CC" w:rsidRDefault="000135CC" w:rsidP="00B9619C">
            <w:pPr>
              <w:rPr>
                <w:rFonts w:eastAsia="Times New Roman" w:cs="Arial"/>
                <w:sz w:val="24"/>
                <w:szCs w:val="24"/>
                <w:lang w:val="en" w:eastAsia="en-GB"/>
              </w:rPr>
            </w:pPr>
          </w:p>
        </w:tc>
      </w:tr>
    </w:tbl>
    <w:p w14:paraId="3C2916D3" w14:textId="77777777" w:rsidR="000973D4" w:rsidRPr="00B9619C" w:rsidRDefault="000973D4" w:rsidP="00B9619C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</w:p>
    <w:p w14:paraId="0F5D76A5" w14:textId="77777777" w:rsidR="00B9619C" w:rsidRPr="00B9619C" w:rsidRDefault="00B9619C" w:rsidP="00231F48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9619C">
        <w:rPr>
          <w:rFonts w:eastAsia="Times New Roman" w:cs="Arial"/>
          <w:color w:val="000066"/>
          <w:sz w:val="24"/>
          <w:szCs w:val="24"/>
          <w:lang w:val="en" w:eastAsia="en-GB"/>
        </w:rPr>
        <w:t> </w:t>
      </w:r>
    </w:p>
    <w:p w14:paraId="21406F96" w14:textId="77777777" w:rsidR="00B9619C" w:rsidRPr="00B9619C" w:rsidRDefault="00B9619C" w:rsidP="00B9619C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9619C">
        <w:rPr>
          <w:rFonts w:eastAsia="Times New Roman" w:cs="Arial"/>
          <w:color w:val="000066"/>
          <w:sz w:val="24"/>
          <w:szCs w:val="24"/>
          <w:lang w:val="en" w:eastAsia="en-GB"/>
        </w:rPr>
        <w:t> </w:t>
      </w:r>
    </w:p>
    <w:p w14:paraId="40059C78" w14:textId="77777777" w:rsidR="00B9619C" w:rsidRPr="00B9619C" w:rsidRDefault="00B9619C" w:rsidP="003A2033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9619C">
        <w:rPr>
          <w:rFonts w:eastAsia="Times New Roman" w:cs="Arial"/>
          <w:color w:val="000066"/>
          <w:sz w:val="24"/>
          <w:szCs w:val="24"/>
          <w:lang w:val="en" w:eastAsia="en-GB"/>
        </w:rPr>
        <w:t> </w:t>
      </w:r>
    </w:p>
    <w:p w14:paraId="32506C4E" w14:textId="77777777" w:rsidR="00B9619C" w:rsidRPr="00B9619C" w:rsidRDefault="00B9619C" w:rsidP="00B9619C">
      <w:pPr>
        <w:spacing w:after="0" w:line="240" w:lineRule="auto"/>
        <w:rPr>
          <w:rFonts w:eastAsia="Times New Roman" w:cs="Arial"/>
          <w:color w:val="000066"/>
          <w:sz w:val="24"/>
          <w:szCs w:val="24"/>
          <w:lang w:val="en" w:eastAsia="en-GB"/>
        </w:rPr>
      </w:pPr>
      <w:r w:rsidRPr="00B9619C">
        <w:rPr>
          <w:rFonts w:eastAsia="Times New Roman" w:cs="Arial"/>
          <w:color w:val="000066"/>
          <w:sz w:val="24"/>
          <w:szCs w:val="24"/>
          <w:lang w:val="en" w:eastAsia="en-GB"/>
        </w:rPr>
        <w:t> </w:t>
      </w:r>
    </w:p>
    <w:sectPr w:rsidR="00B9619C" w:rsidRPr="00B9619C" w:rsidSect="00C470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7FB"/>
    <w:multiLevelType w:val="hybridMultilevel"/>
    <w:tmpl w:val="5166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4453"/>
    <w:multiLevelType w:val="hybridMultilevel"/>
    <w:tmpl w:val="C2D60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4256"/>
    <w:multiLevelType w:val="multilevel"/>
    <w:tmpl w:val="41AC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17D0C"/>
    <w:multiLevelType w:val="hybridMultilevel"/>
    <w:tmpl w:val="2A2C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2BB5"/>
    <w:multiLevelType w:val="multilevel"/>
    <w:tmpl w:val="D37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303FA"/>
    <w:multiLevelType w:val="multilevel"/>
    <w:tmpl w:val="67CA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B036AE"/>
    <w:multiLevelType w:val="hybridMultilevel"/>
    <w:tmpl w:val="30EE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D4227"/>
    <w:multiLevelType w:val="multilevel"/>
    <w:tmpl w:val="39B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D0682"/>
    <w:multiLevelType w:val="multilevel"/>
    <w:tmpl w:val="AA64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E0DB0"/>
    <w:multiLevelType w:val="multilevel"/>
    <w:tmpl w:val="A95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E356E8"/>
    <w:multiLevelType w:val="multilevel"/>
    <w:tmpl w:val="9F0E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06D19"/>
    <w:multiLevelType w:val="multilevel"/>
    <w:tmpl w:val="558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4B73B0"/>
    <w:multiLevelType w:val="hybridMultilevel"/>
    <w:tmpl w:val="0670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8371">
    <w:abstractNumId w:val="4"/>
  </w:num>
  <w:num w:numId="2" w16cid:durableId="1420247166">
    <w:abstractNumId w:val="2"/>
  </w:num>
  <w:num w:numId="3" w16cid:durableId="1873377924">
    <w:abstractNumId w:val="11"/>
  </w:num>
  <w:num w:numId="4" w16cid:durableId="516234954">
    <w:abstractNumId w:val="8"/>
  </w:num>
  <w:num w:numId="5" w16cid:durableId="980623078">
    <w:abstractNumId w:val="7"/>
  </w:num>
  <w:num w:numId="6" w16cid:durableId="1879855506">
    <w:abstractNumId w:val="10"/>
  </w:num>
  <w:num w:numId="7" w16cid:durableId="1920093233">
    <w:abstractNumId w:val="5"/>
  </w:num>
  <w:num w:numId="8" w16cid:durableId="1994720647">
    <w:abstractNumId w:val="9"/>
  </w:num>
  <w:num w:numId="9" w16cid:durableId="1863592285">
    <w:abstractNumId w:val="12"/>
  </w:num>
  <w:num w:numId="10" w16cid:durableId="1903590604">
    <w:abstractNumId w:val="0"/>
  </w:num>
  <w:num w:numId="11" w16cid:durableId="885340112">
    <w:abstractNumId w:val="1"/>
  </w:num>
  <w:num w:numId="12" w16cid:durableId="893391915">
    <w:abstractNumId w:val="6"/>
  </w:num>
  <w:num w:numId="13" w16cid:durableId="202015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C"/>
    <w:rsid w:val="000135CC"/>
    <w:rsid w:val="00045D79"/>
    <w:rsid w:val="000973D4"/>
    <w:rsid w:val="001372D1"/>
    <w:rsid w:val="00154F58"/>
    <w:rsid w:val="001D0C6C"/>
    <w:rsid w:val="001F1A49"/>
    <w:rsid w:val="00213F63"/>
    <w:rsid w:val="00231F48"/>
    <w:rsid w:val="003A2033"/>
    <w:rsid w:val="00450502"/>
    <w:rsid w:val="00456C33"/>
    <w:rsid w:val="005111C8"/>
    <w:rsid w:val="00567600"/>
    <w:rsid w:val="00567E65"/>
    <w:rsid w:val="005709D9"/>
    <w:rsid w:val="00581EAF"/>
    <w:rsid w:val="005972AE"/>
    <w:rsid w:val="005B15BF"/>
    <w:rsid w:val="005C4CA9"/>
    <w:rsid w:val="005D505D"/>
    <w:rsid w:val="00603815"/>
    <w:rsid w:val="00714B3E"/>
    <w:rsid w:val="007408FD"/>
    <w:rsid w:val="00774A27"/>
    <w:rsid w:val="008B1BC2"/>
    <w:rsid w:val="009517A6"/>
    <w:rsid w:val="009E6FEF"/>
    <w:rsid w:val="00A218D6"/>
    <w:rsid w:val="00B169C4"/>
    <w:rsid w:val="00B71061"/>
    <w:rsid w:val="00B9619C"/>
    <w:rsid w:val="00BA035E"/>
    <w:rsid w:val="00BB3EE0"/>
    <w:rsid w:val="00C470F9"/>
    <w:rsid w:val="00C67337"/>
    <w:rsid w:val="00CE72DA"/>
    <w:rsid w:val="00D144FF"/>
    <w:rsid w:val="00DC069D"/>
    <w:rsid w:val="00E83BAD"/>
    <w:rsid w:val="00ED7F39"/>
    <w:rsid w:val="00F700AD"/>
    <w:rsid w:val="00F70A7B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54C0"/>
  <w15:docId w15:val="{AB701BB7-4C13-45FC-8AC3-CF4D96F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63"/>
      <w:szCs w:val="6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19C"/>
    <w:rPr>
      <w:rFonts w:ascii="Times New Roman" w:eastAsia="Times New Roman" w:hAnsi="Times New Roman" w:cs="Times New Roman"/>
      <w:b/>
      <w:bCs/>
      <w:kern w:val="36"/>
      <w:sz w:val="63"/>
      <w:szCs w:val="63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9619C"/>
    <w:rPr>
      <w:strike w:val="0"/>
      <w:dstrike w:val="0"/>
      <w:color w:val="CC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961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6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9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973D4"/>
    <w:pPr>
      <w:ind w:left="720"/>
      <w:contextualSpacing/>
    </w:pPr>
  </w:style>
  <w:style w:type="paragraph" w:styleId="NoSpacing">
    <w:name w:val="No Spacing"/>
    <w:uiPriority w:val="1"/>
    <w:qFormat/>
    <w:rsid w:val="009E6FEF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8B1BC2"/>
  </w:style>
  <w:style w:type="paragraph" w:styleId="BalloonText">
    <w:name w:val="Balloon Text"/>
    <w:basedOn w:val="Normal"/>
    <w:link w:val="BalloonTextChar"/>
    <w:uiPriority w:val="99"/>
    <w:semiHidden/>
    <w:unhideWhenUsed/>
    <w:rsid w:val="00F7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1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Newton</dc:creator>
  <cp:lastModifiedBy>Ashley - Assistant Head</cp:lastModifiedBy>
  <cp:revision>2</cp:revision>
  <cp:lastPrinted>2020-11-03T13:37:00Z</cp:lastPrinted>
  <dcterms:created xsi:type="dcterms:W3CDTF">2023-10-19T18:44:00Z</dcterms:created>
  <dcterms:modified xsi:type="dcterms:W3CDTF">2023-10-19T18:44:00Z</dcterms:modified>
</cp:coreProperties>
</file>