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19662" w14:textId="77777777" w:rsidR="00B72620" w:rsidRDefault="00B72620" w:rsidP="00B72620">
      <w:pPr>
        <w:jc w:val="center"/>
        <w:rPr>
          <w:rFonts w:ascii="Arial" w:hAnsi="Arial"/>
          <w:b/>
          <w:bCs/>
          <w:color w:val="3B3D3D"/>
          <w:w w:val="105"/>
          <w:sz w:val="64"/>
          <w:szCs w:val="64"/>
        </w:rPr>
      </w:pPr>
    </w:p>
    <w:p w14:paraId="10831A40" w14:textId="77777777" w:rsidR="00B72620" w:rsidRDefault="00B72620" w:rsidP="00B72620">
      <w:pPr>
        <w:jc w:val="center"/>
        <w:rPr>
          <w:rFonts w:ascii="Arial" w:hAnsi="Arial"/>
          <w:b/>
          <w:bCs/>
          <w:color w:val="3B3D3D"/>
          <w:w w:val="105"/>
          <w:sz w:val="64"/>
          <w:szCs w:val="64"/>
        </w:rPr>
      </w:pPr>
    </w:p>
    <w:p w14:paraId="29A3B9A3" w14:textId="5ECA12C9" w:rsidR="00B72620" w:rsidRDefault="00B72620">
      <w:pPr>
        <w:rPr>
          <w:rFonts w:ascii="Gill Sans MT,Bold" w:hAnsi="Gill Sans MT,Bold" w:cs="Times New Roman" w:hint="eastAsia"/>
          <w:lang w:val="en-GB"/>
        </w:rPr>
      </w:pPr>
      <w:bookmarkStart w:id="0" w:name="_GoBack"/>
      <w:bookmarkEnd w:id="0"/>
    </w:p>
    <w:p w14:paraId="6B5B5361" w14:textId="3771E1C5" w:rsidR="00074BA0" w:rsidRDefault="00074BA0" w:rsidP="00074BA0">
      <w:pPr>
        <w:pStyle w:val="NormalWeb"/>
      </w:pPr>
      <w:r>
        <w:rPr>
          <w:rFonts w:ascii="Gill Sans MT,Bold" w:hAnsi="Gill Sans MT,Bold"/>
          <w:sz w:val="24"/>
          <w:szCs w:val="24"/>
        </w:rPr>
        <w:t xml:space="preserve">EXAMINATION ACCESS ARRANGEMENTS POLICY INTRODUCTION </w:t>
      </w:r>
    </w:p>
    <w:p w14:paraId="299AAC06" w14:textId="77777777" w:rsidR="00074BA0" w:rsidRDefault="00074BA0" w:rsidP="00074BA0">
      <w:pPr>
        <w:pStyle w:val="NormalWeb"/>
      </w:pPr>
      <w:r>
        <w:rPr>
          <w:rFonts w:ascii="Gill Sans MT" w:hAnsi="Gill Sans MT"/>
          <w:sz w:val="22"/>
          <w:szCs w:val="22"/>
        </w:rPr>
        <w:t xml:space="preserve">This is intended as a guidance document with teachers and parents being the target audience. </w:t>
      </w:r>
    </w:p>
    <w:p w14:paraId="2DC6185B" w14:textId="3A384516" w:rsidR="00074BA0" w:rsidRDefault="00074BA0" w:rsidP="00074BA0">
      <w:pPr>
        <w:pStyle w:val="NormalWeb"/>
      </w:pPr>
      <w:r>
        <w:rPr>
          <w:rFonts w:ascii="Gill Sans MT" w:hAnsi="Gill Sans MT"/>
          <w:sz w:val="22"/>
          <w:szCs w:val="22"/>
        </w:rPr>
        <w:t>The Examination Access Arrangements Policy explains the actions taken to ensure inclusion throughout the school for all students with additional learning needs (ALN), including those with formally diagnosed Special Educational Needs and Disabilities (SEND)</w:t>
      </w:r>
      <w:proofErr w:type="gramStart"/>
      <w:r>
        <w:rPr>
          <w:rFonts w:ascii="Gill Sans MT" w:hAnsi="Gill Sans MT"/>
          <w:sz w:val="22"/>
          <w:szCs w:val="22"/>
        </w:rPr>
        <w:t>.The</w:t>
      </w:r>
      <w:proofErr w:type="gramEnd"/>
      <w:r>
        <w:rPr>
          <w:rFonts w:ascii="Gill Sans MT" w:hAnsi="Gill Sans MT"/>
          <w:sz w:val="22"/>
          <w:szCs w:val="22"/>
        </w:rPr>
        <w:t xml:space="preserve"> policy forms an integral part of our teaching and learning philosophy, which seeks to create a learning environment whereby every individual student may fulfil her potential. </w:t>
      </w:r>
    </w:p>
    <w:p w14:paraId="23A11B0D" w14:textId="77777777" w:rsidR="00074BA0" w:rsidRDefault="00074BA0" w:rsidP="00074BA0">
      <w:pPr>
        <w:pStyle w:val="NormalWeb"/>
      </w:pPr>
      <w:r>
        <w:rPr>
          <w:rFonts w:ascii="Gill Sans MT,Bold" w:hAnsi="Gill Sans MT,Bold"/>
          <w:sz w:val="24"/>
          <w:szCs w:val="24"/>
        </w:rPr>
        <w:t>DEFINITIONS</w:t>
      </w:r>
      <w:r>
        <w:rPr>
          <w:rFonts w:ascii="Gill Sans MT,Bold" w:hAnsi="Gill Sans MT,Bold"/>
          <w:sz w:val="24"/>
          <w:szCs w:val="24"/>
        </w:rPr>
        <w:br/>
      </w:r>
      <w:proofErr w:type="gramStart"/>
      <w:r>
        <w:rPr>
          <w:rFonts w:ascii="Gill Sans MT" w:hAnsi="Gill Sans MT"/>
          <w:sz w:val="22"/>
          <w:szCs w:val="22"/>
        </w:rPr>
        <w:t>The</w:t>
      </w:r>
      <w:proofErr w:type="gramEnd"/>
      <w:r>
        <w:rPr>
          <w:rFonts w:ascii="Gill Sans MT" w:hAnsi="Gill Sans MT"/>
          <w:sz w:val="22"/>
          <w:szCs w:val="22"/>
        </w:rPr>
        <w:t xml:space="preserve"> term </w:t>
      </w:r>
      <w:r>
        <w:rPr>
          <w:rFonts w:ascii="Gill Sans MT,Bold" w:hAnsi="Gill Sans MT,Bold"/>
          <w:sz w:val="22"/>
          <w:szCs w:val="22"/>
        </w:rPr>
        <w:t xml:space="preserve">Additional Learning Need </w:t>
      </w:r>
      <w:r>
        <w:rPr>
          <w:rFonts w:ascii="Gill Sans MT" w:hAnsi="Gill Sans MT"/>
          <w:sz w:val="22"/>
          <w:szCs w:val="22"/>
        </w:rPr>
        <w:t xml:space="preserve">is used as an umbrella term to incorporate ALL students known to be receiving intervention Learning Support provision including those pupils identified as having SEND. </w:t>
      </w:r>
    </w:p>
    <w:p w14:paraId="769779D7" w14:textId="77777777" w:rsidR="00074BA0" w:rsidRDefault="00074BA0" w:rsidP="00074BA0">
      <w:pPr>
        <w:pStyle w:val="NormalWeb"/>
      </w:pPr>
      <w:r>
        <w:rPr>
          <w:rFonts w:ascii="Gill Sans MT,Bold" w:hAnsi="Gill Sans MT,Bold"/>
          <w:sz w:val="24"/>
          <w:szCs w:val="24"/>
        </w:rPr>
        <w:t>DISABILITY</w:t>
      </w:r>
      <w:r>
        <w:rPr>
          <w:rFonts w:ascii="Gill Sans MT,Bold" w:hAnsi="Gill Sans MT,Bold"/>
          <w:sz w:val="24"/>
          <w:szCs w:val="24"/>
        </w:rPr>
        <w:br/>
      </w:r>
      <w:r>
        <w:rPr>
          <w:rFonts w:ascii="Gill Sans MT,Bold" w:hAnsi="Gill Sans MT,Bold"/>
          <w:sz w:val="22"/>
          <w:szCs w:val="22"/>
        </w:rPr>
        <w:t xml:space="preserve">Section 6 </w:t>
      </w:r>
      <w:r>
        <w:rPr>
          <w:rFonts w:ascii="Gill Sans MT" w:hAnsi="Gill Sans MT"/>
          <w:sz w:val="22"/>
          <w:szCs w:val="22"/>
        </w:rPr>
        <w:t xml:space="preserve">of the Equality Act 2010 defines </w:t>
      </w:r>
      <w:r>
        <w:rPr>
          <w:rFonts w:ascii="Gill Sans MT,Bold" w:hAnsi="Gill Sans MT,Bold"/>
          <w:sz w:val="22"/>
          <w:szCs w:val="22"/>
        </w:rPr>
        <w:t xml:space="preserve">disability </w:t>
      </w:r>
      <w:r>
        <w:rPr>
          <w:rFonts w:ascii="Gill Sans MT" w:hAnsi="Gill Sans MT"/>
          <w:sz w:val="22"/>
          <w:szCs w:val="22"/>
        </w:rPr>
        <w:t xml:space="preserve">as a </w:t>
      </w:r>
      <w:r>
        <w:rPr>
          <w:rFonts w:ascii="Gill Sans MT,Italic" w:hAnsi="Gill Sans MT,Italic"/>
          <w:sz w:val="22"/>
          <w:szCs w:val="22"/>
        </w:rPr>
        <w:t xml:space="preserve">‘physical or mental </w:t>
      </w:r>
      <w:proofErr w:type="gramStart"/>
      <w:r>
        <w:rPr>
          <w:rFonts w:ascii="Gill Sans MT,Italic" w:hAnsi="Gill Sans MT,Italic"/>
          <w:sz w:val="22"/>
          <w:szCs w:val="22"/>
        </w:rPr>
        <w:t>impairment which</w:t>
      </w:r>
      <w:proofErr w:type="gramEnd"/>
      <w:r>
        <w:rPr>
          <w:rFonts w:ascii="Gill Sans MT,Italic" w:hAnsi="Gill Sans MT,Italic"/>
          <w:sz w:val="22"/>
          <w:szCs w:val="22"/>
        </w:rPr>
        <w:t xml:space="preserve"> has a substantial and long term adverse effect on someone’s ability to carry out normal day to day activities’</w:t>
      </w:r>
      <w:r>
        <w:rPr>
          <w:rFonts w:ascii="Gill Sans MT" w:hAnsi="Gill Sans MT"/>
          <w:sz w:val="22"/>
          <w:szCs w:val="22"/>
        </w:rPr>
        <w:t xml:space="preserve">. </w:t>
      </w:r>
    </w:p>
    <w:p w14:paraId="2C2A2F2F" w14:textId="77777777" w:rsidR="00074BA0" w:rsidRDefault="00074BA0" w:rsidP="00074BA0">
      <w:pPr>
        <w:pStyle w:val="NormalWeb"/>
      </w:pPr>
      <w:r>
        <w:rPr>
          <w:rFonts w:ascii="Gill Sans MT,Bold" w:hAnsi="Gill Sans MT,Bold"/>
          <w:sz w:val="24"/>
          <w:szCs w:val="24"/>
        </w:rPr>
        <w:t xml:space="preserve">SPECIAL EDUCATIONAL NEEDS </w:t>
      </w:r>
    </w:p>
    <w:p w14:paraId="6960DE23" w14:textId="6F368128" w:rsidR="00074BA0" w:rsidRDefault="00074BA0" w:rsidP="00074BA0">
      <w:pPr>
        <w:pStyle w:val="NormalWeb"/>
      </w:pPr>
      <w:r>
        <w:rPr>
          <w:rFonts w:ascii="Gill Sans MT" w:hAnsi="Gill Sans MT"/>
          <w:sz w:val="22"/>
          <w:szCs w:val="22"/>
        </w:rPr>
        <w:t xml:space="preserve">A candidate has “special educational needs” as defined in the SEND code of practice: 0 to 25 years. Children have special educational needs if they have a learning difficulty or </w:t>
      </w:r>
      <w:proofErr w:type="gramStart"/>
      <w:r>
        <w:rPr>
          <w:rFonts w:ascii="Gill Sans MT" w:hAnsi="Gill Sans MT"/>
          <w:sz w:val="22"/>
          <w:szCs w:val="22"/>
        </w:rPr>
        <w:t>disability which</w:t>
      </w:r>
      <w:proofErr w:type="gramEnd"/>
      <w:r>
        <w:rPr>
          <w:rFonts w:ascii="Gill Sans MT" w:hAnsi="Gill Sans MT"/>
          <w:sz w:val="22"/>
          <w:szCs w:val="22"/>
        </w:rPr>
        <w:t xml:space="preserve"> calls for special educational provision to be made for them. </w:t>
      </w:r>
    </w:p>
    <w:p w14:paraId="4436CA2B" w14:textId="77777777" w:rsidR="00074BA0" w:rsidRDefault="00074BA0" w:rsidP="00074BA0">
      <w:pPr>
        <w:pStyle w:val="NormalWeb"/>
      </w:pPr>
      <w:r>
        <w:rPr>
          <w:rFonts w:ascii="Gill Sans MT" w:hAnsi="Gill Sans MT"/>
          <w:sz w:val="22"/>
          <w:szCs w:val="22"/>
        </w:rPr>
        <w:t xml:space="preserve">The Equality Act 2010 definition of disability includes substantial and long-term sensory impairments such as those affecting sight or hearing, mental health difficulties and long-term health conditions such as asthma, diabetes, epilepsy and cancer. Children and young people with such conditions do not necessarily have SEN, but there is a significant overlap between disabled children and young people and those with SEN. </w:t>
      </w:r>
    </w:p>
    <w:p w14:paraId="04F6AB37" w14:textId="77777777" w:rsidR="00074BA0" w:rsidRDefault="00074BA0" w:rsidP="00074BA0">
      <w:pPr>
        <w:pStyle w:val="NormalWeb"/>
      </w:pPr>
      <w:r>
        <w:rPr>
          <w:rFonts w:ascii="Gill Sans MT,Bold" w:hAnsi="Gill Sans MT,Bold"/>
          <w:sz w:val="24"/>
          <w:szCs w:val="24"/>
        </w:rPr>
        <w:t xml:space="preserve">WHAT ARE ACCESS ARRANGEMENTS? </w:t>
      </w:r>
    </w:p>
    <w:p w14:paraId="06131D6C" w14:textId="77777777" w:rsidR="00074BA0" w:rsidRDefault="00074BA0" w:rsidP="00074BA0">
      <w:pPr>
        <w:pStyle w:val="NormalWeb"/>
      </w:pPr>
      <w:r>
        <w:rPr>
          <w:rFonts w:ascii="Gill Sans MT" w:hAnsi="Gill Sans MT"/>
          <w:sz w:val="22"/>
          <w:szCs w:val="22"/>
        </w:rPr>
        <w:t xml:space="preserve">Access arrangements are agreed before an assessment. They allow students to demonstrate their skills, knowledge and understanding without changing the demands of the assessment. The intention behind access arrangements is to meet the particular needs of a candidate without affecting the integrity of the assessment. </w:t>
      </w:r>
    </w:p>
    <w:p w14:paraId="265C73CE" w14:textId="77777777" w:rsidR="00074BA0" w:rsidRDefault="00074BA0" w:rsidP="00074BA0">
      <w:pPr>
        <w:pStyle w:val="NormalWeb"/>
      </w:pPr>
      <w:r>
        <w:rPr>
          <w:rFonts w:ascii="Gill Sans MT" w:hAnsi="Gill Sans MT"/>
          <w:sz w:val="22"/>
          <w:szCs w:val="22"/>
        </w:rPr>
        <w:t xml:space="preserve">Access arrangements are the principal way in which Awarding Bodies comply with the duty under the Equality Act 2010 to make ‘reasonable adjustments’. </w:t>
      </w:r>
    </w:p>
    <w:p w14:paraId="43D368D2" w14:textId="77777777" w:rsidR="00074BA0" w:rsidRDefault="00074BA0" w:rsidP="00074BA0">
      <w:pPr>
        <w:pStyle w:val="NormalWeb"/>
      </w:pPr>
      <w:r>
        <w:rPr>
          <w:rFonts w:ascii="Gill Sans MT,Bold" w:hAnsi="Gill Sans MT,Bold"/>
          <w:sz w:val="24"/>
          <w:szCs w:val="24"/>
        </w:rPr>
        <w:t xml:space="preserve">Reasonable Adjustments </w:t>
      </w:r>
    </w:p>
    <w:p w14:paraId="206928F7" w14:textId="77777777" w:rsidR="00074BA0" w:rsidRDefault="00074BA0" w:rsidP="00074BA0">
      <w:pPr>
        <w:pStyle w:val="NormalWeb"/>
      </w:pPr>
      <w:r>
        <w:rPr>
          <w:rFonts w:ascii="Gill Sans MT" w:hAnsi="Gill Sans MT"/>
          <w:sz w:val="22"/>
          <w:szCs w:val="22"/>
        </w:rPr>
        <w:t xml:space="preserve">The Equality Act 2010 requires an Awarding Body to make reasonable adjustments where a disabled person would be at a substantial disadvantage in undertaking an assessment. A reasonable adjustment for a particular person may be unique to that individual and may not be included in the list of available Access Arrangements. </w:t>
      </w:r>
    </w:p>
    <w:p w14:paraId="7D555C0D" w14:textId="77777777" w:rsidR="00074BA0" w:rsidRDefault="00074BA0" w:rsidP="00074BA0">
      <w:pPr>
        <w:pStyle w:val="NormalWeb"/>
      </w:pPr>
      <w:r>
        <w:rPr>
          <w:rFonts w:ascii="Gill Sans MT" w:hAnsi="Gill Sans MT"/>
          <w:sz w:val="22"/>
          <w:szCs w:val="22"/>
        </w:rPr>
        <w:t xml:space="preserve">How reasonable the adjustment is will depend upon a number of factors including the needs of the disabled candidate/learner. An adjustment may not be considered reasonable if it involves unreasonable costs, timeframes or affects the security or integrity of the assessment. </w:t>
      </w:r>
    </w:p>
    <w:p w14:paraId="4EB95422" w14:textId="77777777" w:rsidR="00074BA0" w:rsidRDefault="00074BA0" w:rsidP="00074BA0">
      <w:pPr>
        <w:pStyle w:val="NormalWeb"/>
      </w:pPr>
      <w:r>
        <w:rPr>
          <w:rFonts w:ascii="Gill Sans MT" w:hAnsi="Gill Sans MT"/>
          <w:sz w:val="22"/>
          <w:szCs w:val="22"/>
        </w:rPr>
        <w:lastRenderedPageBreak/>
        <w:t xml:space="preserve">There is no duty on the Awarding Bodies to make any adjustment to the assessment objectives being tested in an assessment. </w:t>
      </w:r>
    </w:p>
    <w:p w14:paraId="36DD8E78" w14:textId="77777777" w:rsidR="00074BA0" w:rsidRDefault="00074BA0" w:rsidP="00074BA0">
      <w:pPr>
        <w:pStyle w:val="NormalWeb"/>
      </w:pPr>
      <w:r>
        <w:rPr>
          <w:rFonts w:ascii="Gill Sans MT,Bold" w:hAnsi="Gill Sans MT,Bold"/>
          <w:sz w:val="24"/>
          <w:szCs w:val="24"/>
        </w:rPr>
        <w:t xml:space="preserve">Special Consideration </w:t>
      </w:r>
    </w:p>
    <w:p w14:paraId="6CAF5D92" w14:textId="77777777" w:rsidR="00074BA0" w:rsidRDefault="00074BA0" w:rsidP="00074BA0">
      <w:pPr>
        <w:pStyle w:val="NormalWeb"/>
      </w:pPr>
      <w:r>
        <w:rPr>
          <w:rFonts w:ascii="Gill Sans MT" w:hAnsi="Gill Sans MT"/>
          <w:sz w:val="22"/>
          <w:szCs w:val="22"/>
        </w:rPr>
        <w:t xml:space="preserve">Special Consideration is a post examination adjustment to a candidate’s mark or grade to reflect temporary injury, illness or other indisposition at the time of the examination/assessment requiring authoritative support and at the discretion of the examining body. </w:t>
      </w:r>
    </w:p>
    <w:p w14:paraId="1EA58AEC" w14:textId="77777777" w:rsidR="00074BA0" w:rsidRPr="00B72620" w:rsidRDefault="00074BA0" w:rsidP="00074BA0">
      <w:pPr>
        <w:pStyle w:val="NormalWeb"/>
        <w:rPr>
          <w:sz w:val="24"/>
        </w:rPr>
      </w:pPr>
      <w:r w:rsidRPr="00B72620">
        <w:rPr>
          <w:rFonts w:ascii="Gill Sans MT,Bold" w:hAnsi="Gill Sans MT,Bold"/>
          <w:sz w:val="28"/>
          <w:szCs w:val="24"/>
        </w:rPr>
        <w:t>A</w:t>
      </w:r>
      <w:r w:rsidR="003866BD" w:rsidRPr="00B72620">
        <w:rPr>
          <w:rFonts w:ascii="Gill Sans MT,Bold" w:hAnsi="Gill Sans MT,Bold"/>
          <w:sz w:val="28"/>
          <w:szCs w:val="24"/>
        </w:rPr>
        <w:t>ccess Arrangements at Ashley High School</w:t>
      </w:r>
    </w:p>
    <w:p w14:paraId="4FCF5454" w14:textId="77777777" w:rsidR="00074BA0" w:rsidRDefault="003866BD" w:rsidP="00074BA0">
      <w:pPr>
        <w:pStyle w:val="NormalWeb"/>
      </w:pPr>
      <w:r>
        <w:rPr>
          <w:rFonts w:ascii="Gill Sans MT" w:hAnsi="Gill Sans MT"/>
          <w:sz w:val="22"/>
          <w:szCs w:val="22"/>
        </w:rPr>
        <w:t>Ashley High School</w:t>
      </w:r>
      <w:r w:rsidR="00074BA0">
        <w:rPr>
          <w:rFonts w:ascii="Gill Sans MT" w:hAnsi="Gill Sans MT"/>
          <w:sz w:val="22"/>
          <w:szCs w:val="22"/>
        </w:rPr>
        <w:t xml:space="preserve"> aims to ensure that all students have equal access to examinations and are neither advantaged nor disadvantaged over their peers by any long term, substantial SEND/or ALN which fall into the following four categories: - </w:t>
      </w:r>
    </w:p>
    <w:p w14:paraId="5FE2F720" w14:textId="77777777" w:rsidR="00074BA0" w:rsidRDefault="00074BA0" w:rsidP="00074BA0">
      <w:pPr>
        <w:pStyle w:val="NormalWeb"/>
        <w:numPr>
          <w:ilvl w:val="0"/>
          <w:numId w:val="1"/>
        </w:numPr>
        <w:rPr>
          <w:rFonts w:ascii="Gill Sans MT,Italic" w:hAnsi="Gill Sans MT,Italic" w:hint="eastAsia"/>
          <w:sz w:val="22"/>
          <w:szCs w:val="22"/>
        </w:rPr>
      </w:pPr>
      <w:r>
        <w:rPr>
          <w:rFonts w:ascii="Gill Sans MT,Italic" w:hAnsi="Gill Sans MT,Italic"/>
          <w:sz w:val="22"/>
          <w:szCs w:val="22"/>
        </w:rPr>
        <w:t xml:space="preserve">Communication and interaction. </w:t>
      </w:r>
    </w:p>
    <w:p w14:paraId="212F73F3" w14:textId="77777777" w:rsidR="00074BA0" w:rsidRDefault="00074BA0" w:rsidP="00074BA0">
      <w:pPr>
        <w:pStyle w:val="NormalWeb"/>
        <w:numPr>
          <w:ilvl w:val="0"/>
          <w:numId w:val="1"/>
        </w:numPr>
        <w:rPr>
          <w:rFonts w:ascii="Gill Sans MT,Italic" w:hAnsi="Gill Sans MT,Italic" w:hint="eastAsia"/>
          <w:sz w:val="22"/>
          <w:szCs w:val="22"/>
        </w:rPr>
      </w:pPr>
      <w:r>
        <w:rPr>
          <w:rFonts w:ascii="Gill Sans MT,Italic" w:hAnsi="Gill Sans MT,Italic"/>
          <w:sz w:val="22"/>
          <w:szCs w:val="22"/>
        </w:rPr>
        <w:t xml:space="preserve">Cognition and learning. </w:t>
      </w:r>
    </w:p>
    <w:p w14:paraId="347FE547" w14:textId="77777777" w:rsidR="00074BA0" w:rsidRDefault="00074BA0" w:rsidP="00074BA0">
      <w:pPr>
        <w:pStyle w:val="NormalWeb"/>
        <w:numPr>
          <w:ilvl w:val="0"/>
          <w:numId w:val="1"/>
        </w:numPr>
        <w:rPr>
          <w:rFonts w:ascii="Gill Sans MT,Italic" w:hAnsi="Gill Sans MT,Italic" w:hint="eastAsia"/>
          <w:sz w:val="22"/>
          <w:szCs w:val="22"/>
        </w:rPr>
      </w:pPr>
      <w:r>
        <w:rPr>
          <w:rFonts w:ascii="Gill Sans MT,Italic" w:hAnsi="Gill Sans MT,Italic"/>
          <w:sz w:val="22"/>
          <w:szCs w:val="22"/>
        </w:rPr>
        <w:t xml:space="preserve">Social, emotional and mental health. </w:t>
      </w:r>
    </w:p>
    <w:p w14:paraId="298BB0E2" w14:textId="77777777" w:rsidR="00074BA0" w:rsidRDefault="00074BA0" w:rsidP="00074BA0">
      <w:pPr>
        <w:pStyle w:val="NormalWeb"/>
        <w:numPr>
          <w:ilvl w:val="0"/>
          <w:numId w:val="1"/>
        </w:numPr>
        <w:rPr>
          <w:rFonts w:ascii="Gill Sans MT,Italic" w:hAnsi="Gill Sans MT,Italic" w:hint="eastAsia"/>
          <w:sz w:val="22"/>
          <w:szCs w:val="22"/>
        </w:rPr>
      </w:pPr>
      <w:r>
        <w:rPr>
          <w:rFonts w:ascii="Gill Sans MT,Italic" w:hAnsi="Gill Sans MT,Italic"/>
          <w:sz w:val="22"/>
          <w:szCs w:val="22"/>
        </w:rPr>
        <w:t xml:space="preserve">Sensory and/or physical needs. </w:t>
      </w:r>
    </w:p>
    <w:p w14:paraId="6F0D8AA4" w14:textId="77777777" w:rsidR="00074BA0" w:rsidRDefault="00074BA0" w:rsidP="00074BA0">
      <w:pPr>
        <w:pStyle w:val="NormalWeb"/>
        <w:rPr>
          <w:rFonts w:ascii="Gill Sans MT" w:hAnsi="Gill Sans MT"/>
          <w:sz w:val="22"/>
          <w:szCs w:val="22"/>
        </w:rPr>
      </w:pPr>
      <w:r>
        <w:rPr>
          <w:rFonts w:ascii="Gill Sans MT" w:hAnsi="Gill Sans MT"/>
          <w:sz w:val="22"/>
          <w:szCs w:val="22"/>
        </w:rPr>
        <w:t xml:space="preserve">We will do this by applying the rules for Access Arrangements as set out in the most recent Joint Council for Qualifications guidelines. These are updated every year on the </w:t>
      </w:r>
      <w:r w:rsidR="003866BD">
        <w:rPr>
          <w:rFonts w:ascii="Gill Sans MT" w:hAnsi="Gill Sans MT"/>
          <w:sz w:val="22"/>
          <w:szCs w:val="22"/>
        </w:rPr>
        <w:t>1</w:t>
      </w:r>
      <w:r w:rsidR="003866BD" w:rsidRPr="003866BD">
        <w:rPr>
          <w:rFonts w:ascii="Gill Sans MT" w:hAnsi="Gill Sans MT"/>
          <w:sz w:val="22"/>
          <w:szCs w:val="22"/>
          <w:vertAlign w:val="superscript"/>
        </w:rPr>
        <w:t>st</w:t>
      </w:r>
      <w:r w:rsidR="003866BD">
        <w:rPr>
          <w:rFonts w:ascii="Gill Sans MT" w:hAnsi="Gill Sans MT"/>
          <w:sz w:val="22"/>
          <w:szCs w:val="22"/>
        </w:rPr>
        <w:t xml:space="preserve"> </w:t>
      </w:r>
      <w:r>
        <w:rPr>
          <w:rFonts w:ascii="Gill Sans MT" w:hAnsi="Gill Sans MT"/>
          <w:sz w:val="22"/>
          <w:szCs w:val="22"/>
        </w:rPr>
        <w:t xml:space="preserve">September and run through until 31August. The currently released document will always be the first reference point in determining the correct access arrangement for a student. We believe it is important to abide by the JCQ regulations, so that there is parity in how access arrangements are awarded throughout a student’s secondary schooling. </w:t>
      </w:r>
    </w:p>
    <w:p w14:paraId="758CACC9" w14:textId="77777777" w:rsidR="00074BA0" w:rsidRPr="00074BA0" w:rsidRDefault="00074BA0" w:rsidP="00074BA0">
      <w:pPr>
        <w:spacing w:before="100" w:beforeAutospacing="1" w:after="100" w:afterAutospacing="1"/>
        <w:rPr>
          <w:rFonts w:ascii="Times" w:hAnsi="Times" w:cs="Times New Roman"/>
          <w:sz w:val="20"/>
          <w:szCs w:val="20"/>
          <w:lang w:val="en-GB"/>
        </w:rPr>
      </w:pPr>
      <w:r w:rsidRPr="00074BA0">
        <w:rPr>
          <w:rFonts w:ascii="Gill Sans MT,Bold" w:hAnsi="Gill Sans MT,Bold" w:cs="Times New Roman"/>
          <w:lang w:val="en-GB"/>
        </w:rPr>
        <w:t xml:space="preserve">What evidence is needed to apply for EAA? </w:t>
      </w:r>
    </w:p>
    <w:p w14:paraId="30CD9AEC" w14:textId="77777777" w:rsidR="003866BD" w:rsidRDefault="00074BA0" w:rsidP="003866BD">
      <w:pPr>
        <w:spacing w:before="100" w:beforeAutospacing="1" w:after="100" w:afterAutospacing="1"/>
        <w:rPr>
          <w:rFonts w:ascii="Times" w:hAnsi="Times" w:cs="Times New Roman"/>
          <w:sz w:val="20"/>
          <w:szCs w:val="20"/>
          <w:lang w:val="en-GB"/>
        </w:rPr>
      </w:pPr>
      <w:r w:rsidRPr="00074BA0">
        <w:rPr>
          <w:rFonts w:ascii="Gill Sans MT" w:hAnsi="Gill Sans MT" w:cs="Times New Roman"/>
          <w:sz w:val="22"/>
          <w:szCs w:val="22"/>
          <w:lang w:val="en-GB"/>
        </w:rPr>
        <w:t xml:space="preserve">There are a number of pieces of evidence that can be used to apply for EAA to the Joint Council for Qualifications (JCQ): </w:t>
      </w:r>
    </w:p>
    <w:p w14:paraId="5ABD2BF8" w14:textId="77777777" w:rsidR="003866BD" w:rsidRDefault="00074BA0" w:rsidP="003866BD">
      <w:pPr>
        <w:spacing w:before="100" w:beforeAutospacing="1" w:after="100" w:afterAutospacing="1"/>
        <w:rPr>
          <w:rFonts w:ascii="Times" w:hAnsi="Times" w:cs="Times New Roman"/>
          <w:sz w:val="20"/>
          <w:szCs w:val="20"/>
          <w:lang w:val="en-GB"/>
        </w:rPr>
      </w:pPr>
      <w:r w:rsidRPr="00074BA0">
        <w:rPr>
          <w:rFonts w:ascii="Symbol" w:hAnsi="Symbol" w:cs="Times New Roman"/>
          <w:sz w:val="22"/>
          <w:szCs w:val="22"/>
          <w:lang w:val="en-GB"/>
        </w:rPr>
        <w:sym w:font="Symbol" w:char="F0B7"/>
      </w:r>
      <w:r w:rsidRPr="00074BA0">
        <w:rPr>
          <w:rFonts w:ascii="Symbol" w:hAnsi="Symbol" w:cs="Times New Roman"/>
          <w:sz w:val="22"/>
          <w:szCs w:val="22"/>
          <w:lang w:val="en-GB"/>
        </w:rPr>
        <w:t></w:t>
      </w:r>
      <w:r w:rsidRPr="00074BA0">
        <w:rPr>
          <w:rFonts w:ascii="Symbol" w:hAnsi="Times" w:cs="Times New Roman"/>
          <w:sz w:val="22"/>
          <w:szCs w:val="22"/>
          <w:lang w:val="en-GB"/>
        </w:rPr>
        <w:t></w:t>
      </w:r>
      <w:r w:rsidRPr="00074BA0">
        <w:rPr>
          <w:rFonts w:ascii="Gill Sans MT" w:hAnsi="Gill Sans MT" w:cs="Times New Roman"/>
          <w:sz w:val="22"/>
          <w:szCs w:val="22"/>
          <w:lang w:val="en-GB"/>
        </w:rPr>
        <w:t xml:space="preserve">Form 8 </w:t>
      </w:r>
      <w:proofErr w:type="gramStart"/>
      <w:r w:rsidRPr="00074BA0">
        <w:rPr>
          <w:rFonts w:ascii="Gill Sans MT" w:hAnsi="Gill Sans MT" w:cs="Times New Roman"/>
          <w:sz w:val="22"/>
          <w:szCs w:val="22"/>
          <w:lang w:val="en-GB"/>
        </w:rPr>
        <w:t>report</w:t>
      </w:r>
      <w:proofErr w:type="gramEnd"/>
      <w:r w:rsidRPr="00074BA0">
        <w:rPr>
          <w:rFonts w:ascii="Gill Sans MT" w:hAnsi="Gill Sans MT" w:cs="Times New Roman"/>
          <w:sz w:val="22"/>
          <w:szCs w:val="22"/>
          <w:lang w:val="en-GB"/>
        </w:rPr>
        <w:t xml:space="preserve"> from a Specialist Teacher or Specialist Assessor completed no earlier than the beginning of year 9 </w:t>
      </w:r>
    </w:p>
    <w:p w14:paraId="264CB9F0" w14:textId="77777777" w:rsidR="003866BD" w:rsidRDefault="00074BA0" w:rsidP="003866BD">
      <w:pPr>
        <w:spacing w:before="100" w:beforeAutospacing="1" w:after="100" w:afterAutospacing="1"/>
        <w:rPr>
          <w:rFonts w:ascii="Gill Sans MT" w:hAnsi="Gill Sans MT" w:cs="Times New Roman"/>
          <w:sz w:val="22"/>
          <w:szCs w:val="22"/>
          <w:lang w:val="en-GB"/>
        </w:rPr>
      </w:pPr>
      <w:r w:rsidRPr="00074BA0">
        <w:rPr>
          <w:rFonts w:ascii="Symbol" w:hAnsi="Symbol" w:cs="Times New Roman"/>
          <w:sz w:val="22"/>
          <w:szCs w:val="22"/>
          <w:lang w:val="en-GB"/>
        </w:rPr>
        <w:sym w:font="Symbol" w:char="F0B7"/>
      </w:r>
      <w:r w:rsidRPr="00074BA0">
        <w:rPr>
          <w:rFonts w:ascii="Symbol" w:hAnsi="Symbol" w:cs="Times New Roman"/>
          <w:sz w:val="22"/>
          <w:szCs w:val="22"/>
          <w:lang w:val="en-GB"/>
        </w:rPr>
        <w:t></w:t>
      </w:r>
      <w:r w:rsidRPr="00074BA0">
        <w:rPr>
          <w:rFonts w:ascii="Symbol" w:hAnsi="Times" w:cs="Times New Roman"/>
          <w:sz w:val="22"/>
          <w:szCs w:val="22"/>
          <w:lang w:val="en-GB"/>
        </w:rPr>
        <w:t></w:t>
      </w:r>
      <w:r w:rsidRPr="00074BA0">
        <w:rPr>
          <w:rFonts w:ascii="Gill Sans MT" w:hAnsi="Gill Sans MT" w:cs="Times New Roman"/>
          <w:sz w:val="22"/>
          <w:szCs w:val="22"/>
          <w:lang w:val="en-GB"/>
        </w:rPr>
        <w:t>Subject teachers – examples of work as appropriate</w:t>
      </w:r>
    </w:p>
    <w:p w14:paraId="6885F4CA" w14:textId="77777777" w:rsidR="00074BA0" w:rsidRPr="003866BD" w:rsidRDefault="00074BA0" w:rsidP="003866BD">
      <w:pPr>
        <w:spacing w:before="100" w:beforeAutospacing="1" w:after="100" w:afterAutospacing="1"/>
        <w:rPr>
          <w:rFonts w:ascii="Times" w:hAnsi="Times" w:cs="Times New Roman"/>
          <w:sz w:val="20"/>
          <w:szCs w:val="20"/>
          <w:lang w:val="en-GB"/>
        </w:rPr>
      </w:pPr>
      <w:r w:rsidRPr="00074BA0">
        <w:rPr>
          <w:rFonts w:ascii="Symbol" w:hAnsi="Symbol" w:cs="Times New Roman"/>
          <w:sz w:val="22"/>
          <w:szCs w:val="22"/>
          <w:lang w:val="en-GB"/>
        </w:rPr>
        <w:sym w:font="Symbol" w:char="F0B7"/>
      </w:r>
      <w:r w:rsidRPr="00074BA0">
        <w:rPr>
          <w:rFonts w:ascii="Symbol" w:hAnsi="Symbol" w:cs="Times New Roman"/>
          <w:sz w:val="22"/>
          <w:szCs w:val="22"/>
          <w:lang w:val="en-GB"/>
        </w:rPr>
        <w:t></w:t>
      </w:r>
      <w:r w:rsidRPr="00074BA0">
        <w:rPr>
          <w:rFonts w:ascii="Symbol" w:hAnsi="Times" w:cs="Times New Roman"/>
          <w:sz w:val="22"/>
          <w:szCs w:val="22"/>
          <w:lang w:val="en-GB"/>
        </w:rPr>
        <w:t></w:t>
      </w:r>
      <w:r w:rsidRPr="00074BA0">
        <w:rPr>
          <w:rFonts w:ascii="Gill Sans MT" w:hAnsi="Gill Sans MT" w:cs="Times New Roman"/>
          <w:sz w:val="22"/>
          <w:szCs w:val="22"/>
          <w:lang w:val="en-GB"/>
        </w:rPr>
        <w:t xml:space="preserve">Results of baseline tests e.g. reading/comprehension age, writing tests, </w:t>
      </w:r>
      <w:proofErr w:type="gramStart"/>
      <w:r w:rsidRPr="00074BA0">
        <w:rPr>
          <w:rFonts w:ascii="Gill Sans MT" w:hAnsi="Gill Sans MT" w:cs="Times New Roman"/>
          <w:sz w:val="22"/>
          <w:szCs w:val="22"/>
          <w:lang w:val="en-GB"/>
        </w:rPr>
        <w:t>standardised</w:t>
      </w:r>
      <w:proofErr w:type="gramEnd"/>
      <w:r w:rsidRPr="00074BA0">
        <w:rPr>
          <w:rFonts w:ascii="Gill Sans MT" w:hAnsi="Gill Sans MT" w:cs="Times New Roman"/>
          <w:sz w:val="22"/>
          <w:szCs w:val="22"/>
          <w:lang w:val="en-GB"/>
        </w:rPr>
        <w:t xml:space="preserve"> psychometric testing </w:t>
      </w:r>
    </w:p>
    <w:p w14:paraId="760CE9F5" w14:textId="77777777" w:rsidR="00074BA0" w:rsidRPr="00074BA0" w:rsidRDefault="00074BA0" w:rsidP="00074BA0">
      <w:pPr>
        <w:spacing w:before="100" w:beforeAutospacing="1" w:after="100" w:afterAutospacing="1"/>
        <w:rPr>
          <w:rFonts w:ascii="Times" w:hAnsi="Times" w:cs="Times New Roman"/>
          <w:sz w:val="20"/>
          <w:szCs w:val="20"/>
          <w:lang w:val="en-GB"/>
        </w:rPr>
      </w:pPr>
      <w:r w:rsidRPr="00074BA0">
        <w:rPr>
          <w:rFonts w:ascii="Gill Sans MT,Bold" w:hAnsi="Gill Sans MT,Bold" w:cs="Times New Roman"/>
          <w:lang w:val="en-GB"/>
        </w:rPr>
        <w:t xml:space="preserve">How are Exam Access Arrangements applied for? </w:t>
      </w:r>
    </w:p>
    <w:p w14:paraId="68785084" w14:textId="77777777" w:rsidR="00074BA0" w:rsidRPr="00074BA0" w:rsidRDefault="003866BD" w:rsidP="00074BA0">
      <w:pPr>
        <w:spacing w:before="100" w:beforeAutospacing="1" w:after="100" w:afterAutospacing="1"/>
        <w:rPr>
          <w:rFonts w:ascii="Times" w:hAnsi="Times" w:cs="Times New Roman"/>
          <w:sz w:val="20"/>
          <w:szCs w:val="20"/>
          <w:lang w:val="en-GB"/>
        </w:rPr>
      </w:pPr>
      <w:r>
        <w:rPr>
          <w:rFonts w:ascii="Gill Sans MT" w:hAnsi="Gill Sans MT" w:cs="Times New Roman"/>
          <w:sz w:val="22"/>
          <w:szCs w:val="22"/>
          <w:lang w:val="en-GB"/>
        </w:rPr>
        <w:t xml:space="preserve">Students are </w:t>
      </w:r>
      <w:r w:rsidR="00074BA0" w:rsidRPr="00074BA0">
        <w:rPr>
          <w:rFonts w:ascii="Gill Sans MT" w:hAnsi="Gill Sans MT" w:cs="Times New Roman"/>
          <w:sz w:val="22"/>
          <w:szCs w:val="22"/>
          <w:lang w:val="en-GB"/>
        </w:rPr>
        <w:t xml:space="preserve">tested at each Key Stage for EAA. </w:t>
      </w:r>
      <w:r>
        <w:rPr>
          <w:rFonts w:ascii="Gill Sans MT" w:hAnsi="Gill Sans MT" w:cs="Times New Roman"/>
          <w:sz w:val="22"/>
          <w:szCs w:val="22"/>
          <w:lang w:val="en-GB"/>
        </w:rPr>
        <w:t xml:space="preserve"> </w:t>
      </w:r>
      <w:r w:rsidR="00074BA0" w:rsidRPr="00074BA0">
        <w:rPr>
          <w:rFonts w:ascii="Gill Sans MT" w:hAnsi="Gill Sans MT" w:cs="Times New Roman"/>
          <w:sz w:val="22"/>
          <w:szCs w:val="22"/>
          <w:lang w:val="en-GB"/>
        </w:rPr>
        <w:t>Just because</w:t>
      </w:r>
      <w:r>
        <w:rPr>
          <w:rFonts w:ascii="Gill Sans MT" w:hAnsi="Gill Sans MT" w:cs="Times New Roman"/>
          <w:sz w:val="22"/>
          <w:szCs w:val="22"/>
          <w:lang w:val="en-GB"/>
        </w:rPr>
        <w:t xml:space="preserve"> they were entitle to EAA at KS3</w:t>
      </w:r>
      <w:r w:rsidR="00074BA0" w:rsidRPr="00074BA0">
        <w:rPr>
          <w:rFonts w:ascii="Gill Sans MT" w:hAnsi="Gill Sans MT" w:cs="Times New Roman"/>
          <w:sz w:val="22"/>
          <w:szCs w:val="22"/>
          <w:lang w:val="en-GB"/>
        </w:rPr>
        <w:t xml:space="preserve"> does not automati</w:t>
      </w:r>
      <w:r>
        <w:rPr>
          <w:rFonts w:ascii="Gill Sans MT" w:hAnsi="Gill Sans MT" w:cs="Times New Roman"/>
          <w:sz w:val="22"/>
          <w:szCs w:val="22"/>
          <w:lang w:val="en-GB"/>
        </w:rPr>
        <w:t xml:space="preserve">cally entitle them to it at </w:t>
      </w:r>
      <w:r w:rsidR="00074BA0" w:rsidRPr="00074BA0">
        <w:rPr>
          <w:rFonts w:ascii="Gill Sans MT" w:hAnsi="Gill Sans MT" w:cs="Times New Roman"/>
          <w:sz w:val="22"/>
          <w:szCs w:val="22"/>
          <w:lang w:val="en-GB"/>
        </w:rPr>
        <w:t xml:space="preserve">KS4 or KS5 (Sixth Form). </w:t>
      </w:r>
    </w:p>
    <w:p w14:paraId="6AB5C32C" w14:textId="77777777" w:rsidR="003866BD" w:rsidRDefault="00074BA0" w:rsidP="003866BD">
      <w:pPr>
        <w:spacing w:before="100" w:beforeAutospacing="1" w:after="100" w:afterAutospacing="1"/>
        <w:rPr>
          <w:rFonts w:ascii="Gill Sans MT" w:hAnsi="Gill Sans MT" w:cs="Times New Roman"/>
          <w:sz w:val="22"/>
          <w:szCs w:val="22"/>
          <w:lang w:val="en-GB"/>
        </w:rPr>
      </w:pPr>
      <w:r w:rsidRPr="00074BA0">
        <w:rPr>
          <w:rFonts w:ascii="Gill Sans MT" w:hAnsi="Gill Sans MT" w:cs="Times New Roman"/>
          <w:sz w:val="22"/>
          <w:szCs w:val="22"/>
          <w:lang w:val="en-GB"/>
        </w:rPr>
        <w:t xml:space="preserve">The member of staff qualified to assess for access arrangements will use a variety of nationally recognised tests such as: </w:t>
      </w:r>
    </w:p>
    <w:p w14:paraId="5A0D6C6A" w14:textId="77777777" w:rsidR="003866BD" w:rsidRPr="003866BD" w:rsidRDefault="003866BD" w:rsidP="003866BD">
      <w:pPr>
        <w:pStyle w:val="ListParagraph"/>
        <w:numPr>
          <w:ilvl w:val="0"/>
          <w:numId w:val="9"/>
        </w:numPr>
        <w:spacing w:before="100" w:beforeAutospacing="1" w:after="100" w:afterAutospacing="1"/>
        <w:rPr>
          <w:rFonts w:ascii="Times" w:hAnsi="Times" w:cs="Times New Roman"/>
          <w:sz w:val="20"/>
          <w:szCs w:val="20"/>
          <w:lang w:val="en-GB"/>
        </w:rPr>
      </w:pPr>
      <w:r w:rsidRPr="003866BD">
        <w:rPr>
          <w:rFonts w:ascii="Gill Sans MT" w:hAnsi="Gill Sans MT" w:cs="Times New Roman"/>
          <w:sz w:val="22"/>
          <w:szCs w:val="22"/>
          <w:lang w:val="en-GB"/>
        </w:rPr>
        <w:t>Comprehension</w:t>
      </w:r>
    </w:p>
    <w:p w14:paraId="5004FAE5" w14:textId="77777777" w:rsidR="003866BD" w:rsidRPr="003866BD" w:rsidRDefault="003866BD" w:rsidP="003866BD">
      <w:pPr>
        <w:pStyle w:val="ListParagraph"/>
        <w:numPr>
          <w:ilvl w:val="0"/>
          <w:numId w:val="9"/>
        </w:numPr>
        <w:spacing w:before="100" w:beforeAutospacing="1" w:after="100" w:afterAutospacing="1"/>
        <w:rPr>
          <w:rFonts w:ascii="Times" w:hAnsi="Times" w:cs="Times New Roman"/>
          <w:sz w:val="20"/>
          <w:szCs w:val="20"/>
          <w:lang w:val="en-GB"/>
        </w:rPr>
      </w:pPr>
      <w:r>
        <w:rPr>
          <w:rFonts w:ascii="Gill Sans MT" w:hAnsi="Gill Sans MT" w:cs="Times New Roman"/>
          <w:sz w:val="22"/>
          <w:szCs w:val="22"/>
          <w:lang w:val="en-GB"/>
        </w:rPr>
        <w:t>Spelling</w:t>
      </w:r>
    </w:p>
    <w:p w14:paraId="6A19FB9B" w14:textId="77777777" w:rsidR="00074BA0" w:rsidRPr="003866BD" w:rsidRDefault="00074BA0" w:rsidP="003866BD">
      <w:pPr>
        <w:pStyle w:val="ListParagraph"/>
        <w:numPr>
          <w:ilvl w:val="0"/>
          <w:numId w:val="9"/>
        </w:numPr>
        <w:spacing w:before="100" w:beforeAutospacing="1" w:after="100" w:afterAutospacing="1"/>
        <w:rPr>
          <w:rFonts w:ascii="Times" w:hAnsi="Times" w:cs="Times New Roman"/>
          <w:sz w:val="20"/>
          <w:szCs w:val="20"/>
          <w:lang w:val="en-GB"/>
        </w:rPr>
      </w:pPr>
      <w:r w:rsidRPr="003866BD">
        <w:rPr>
          <w:rFonts w:ascii="Gill Sans MT,Italic" w:hAnsi="Gill Sans MT,Italic" w:cs="Times New Roman"/>
          <w:sz w:val="22"/>
          <w:szCs w:val="22"/>
          <w:lang w:val="en-GB"/>
        </w:rPr>
        <w:t xml:space="preserve">Detailed Assessment of Speed of Handwriting (DASH) </w:t>
      </w:r>
    </w:p>
    <w:p w14:paraId="01D6500A" w14:textId="77777777" w:rsidR="00074BA0" w:rsidRPr="00074BA0" w:rsidRDefault="00074BA0" w:rsidP="00074BA0">
      <w:pPr>
        <w:spacing w:before="100" w:beforeAutospacing="1" w:after="100" w:afterAutospacing="1"/>
        <w:ind w:left="720"/>
        <w:rPr>
          <w:rFonts w:ascii="Times" w:hAnsi="Times" w:cs="Times New Roman"/>
          <w:sz w:val="20"/>
          <w:szCs w:val="20"/>
          <w:lang w:val="en-GB"/>
        </w:rPr>
      </w:pPr>
      <w:r w:rsidRPr="00074BA0">
        <w:rPr>
          <w:rFonts w:ascii="Gill Sans MT" w:hAnsi="Gill Sans MT" w:cs="Times New Roman"/>
          <w:sz w:val="22"/>
          <w:szCs w:val="22"/>
          <w:lang w:val="en-GB"/>
        </w:rPr>
        <w:t xml:space="preserve">This is not an exhaustive list, and is subject to change, as the assessments are replaced/updated periodically in line with current practice. The test that the assessor uses depends very much upon the type of barrier to learning that the student may have. </w:t>
      </w:r>
      <w:proofErr w:type="gramStart"/>
      <w:r w:rsidRPr="00074BA0">
        <w:rPr>
          <w:rFonts w:ascii="Gill Sans MT" w:hAnsi="Gill Sans MT" w:cs="Times New Roman"/>
          <w:sz w:val="22"/>
          <w:szCs w:val="22"/>
          <w:lang w:val="en-GB"/>
        </w:rPr>
        <w:t>Should the student need further testing to assess for other learning issues or further EAA</w:t>
      </w:r>
      <w:proofErr w:type="gramEnd"/>
      <w:r w:rsidRPr="00074BA0">
        <w:rPr>
          <w:rFonts w:ascii="Gill Sans MT" w:hAnsi="Gill Sans MT" w:cs="Times New Roman"/>
          <w:sz w:val="22"/>
          <w:szCs w:val="22"/>
          <w:lang w:val="en-GB"/>
        </w:rPr>
        <w:t xml:space="preserve">, </w:t>
      </w:r>
      <w:proofErr w:type="gramStart"/>
      <w:r w:rsidRPr="00074BA0">
        <w:rPr>
          <w:rFonts w:ascii="Gill Sans MT" w:hAnsi="Gill Sans MT" w:cs="Times New Roman"/>
          <w:sz w:val="22"/>
          <w:szCs w:val="22"/>
          <w:lang w:val="en-GB"/>
        </w:rPr>
        <w:t>the assessor will arrange this</w:t>
      </w:r>
      <w:proofErr w:type="gramEnd"/>
      <w:r w:rsidRPr="00074BA0">
        <w:rPr>
          <w:rFonts w:ascii="Gill Sans MT" w:hAnsi="Gill Sans MT" w:cs="Times New Roman"/>
          <w:sz w:val="22"/>
          <w:szCs w:val="22"/>
          <w:lang w:val="en-GB"/>
        </w:rPr>
        <w:t xml:space="preserve">. Following a report produced by the assessor an application is made to the Awarding Bodies for permission to implement the specified arrangement(s). </w:t>
      </w:r>
    </w:p>
    <w:p w14:paraId="15C9443C" w14:textId="77777777" w:rsidR="003866BD" w:rsidRDefault="00074BA0" w:rsidP="003866BD">
      <w:pPr>
        <w:spacing w:before="100" w:beforeAutospacing="1" w:after="100" w:afterAutospacing="1"/>
        <w:ind w:left="720"/>
        <w:rPr>
          <w:rFonts w:ascii="Gill Sans MT" w:hAnsi="Gill Sans MT" w:cs="Times New Roman"/>
          <w:sz w:val="22"/>
          <w:szCs w:val="22"/>
          <w:lang w:val="en-GB"/>
        </w:rPr>
      </w:pPr>
      <w:r w:rsidRPr="00074BA0">
        <w:rPr>
          <w:rFonts w:ascii="Gill Sans MT" w:hAnsi="Gill Sans MT" w:cs="Times New Roman"/>
          <w:sz w:val="22"/>
          <w:szCs w:val="22"/>
          <w:lang w:val="en-GB"/>
        </w:rPr>
        <w:t xml:space="preserve">There are some considerations with this access arrangement application: </w:t>
      </w:r>
    </w:p>
    <w:p w14:paraId="654B78E7" w14:textId="77777777" w:rsidR="003866BD" w:rsidRPr="003866BD" w:rsidRDefault="00074BA0" w:rsidP="003866BD">
      <w:pPr>
        <w:pStyle w:val="ListParagraph"/>
        <w:numPr>
          <w:ilvl w:val="0"/>
          <w:numId w:val="13"/>
        </w:numPr>
        <w:spacing w:before="100" w:beforeAutospacing="1" w:after="100" w:afterAutospacing="1"/>
        <w:rPr>
          <w:rFonts w:ascii="Times" w:hAnsi="Times" w:cs="Times New Roman"/>
          <w:sz w:val="20"/>
          <w:szCs w:val="20"/>
          <w:lang w:val="en-GB"/>
        </w:rPr>
      </w:pPr>
      <w:r w:rsidRPr="003866BD">
        <w:rPr>
          <w:rFonts w:ascii="Gill Sans MT" w:hAnsi="Gill Sans MT" w:cs="Times New Roman"/>
          <w:sz w:val="22"/>
          <w:szCs w:val="22"/>
          <w:lang w:val="en-GB"/>
        </w:rPr>
        <w:t xml:space="preserve">The authorisation granted by the Awarding Bodies lasts 26 months, therefore it is prudent to assess and apply </w:t>
      </w:r>
      <w:r w:rsidR="003866BD" w:rsidRPr="003866BD">
        <w:rPr>
          <w:rFonts w:ascii="Gill Sans MT" w:hAnsi="Gill Sans MT" w:cs="Times New Roman"/>
          <w:sz w:val="22"/>
          <w:szCs w:val="22"/>
          <w:lang w:val="en-GB"/>
        </w:rPr>
        <w:t xml:space="preserve">for EAA in the </w:t>
      </w:r>
      <w:r w:rsidRPr="003866BD">
        <w:rPr>
          <w:rFonts w:ascii="Gill Sans MT" w:hAnsi="Gill Sans MT" w:cs="Times New Roman"/>
          <w:sz w:val="22"/>
          <w:szCs w:val="22"/>
          <w:lang w:val="en-GB"/>
        </w:rPr>
        <w:t>May</w:t>
      </w:r>
      <w:r w:rsidR="003866BD" w:rsidRPr="003866BD">
        <w:rPr>
          <w:rFonts w:ascii="Gill Sans MT" w:hAnsi="Gill Sans MT" w:cs="Times New Roman"/>
          <w:sz w:val="22"/>
          <w:szCs w:val="22"/>
          <w:lang w:val="en-GB"/>
        </w:rPr>
        <w:t>/June</w:t>
      </w:r>
      <w:r w:rsidRPr="003866BD">
        <w:rPr>
          <w:rFonts w:ascii="Gill Sans MT" w:hAnsi="Gill Sans MT" w:cs="Times New Roman"/>
          <w:sz w:val="22"/>
          <w:szCs w:val="22"/>
          <w:lang w:val="en-GB"/>
        </w:rPr>
        <w:t xml:space="preserve"> of Year 9 in order that any permitted exam access arrangements are in place for the full GCSE period of both Year 10 and 11. </w:t>
      </w:r>
    </w:p>
    <w:p w14:paraId="1B6A3539" w14:textId="77777777" w:rsidR="003866BD" w:rsidRPr="003866BD" w:rsidRDefault="00074BA0" w:rsidP="003866BD">
      <w:pPr>
        <w:pStyle w:val="ListParagraph"/>
        <w:numPr>
          <w:ilvl w:val="0"/>
          <w:numId w:val="12"/>
        </w:numPr>
        <w:spacing w:before="100" w:beforeAutospacing="1" w:after="100" w:afterAutospacing="1"/>
        <w:rPr>
          <w:rFonts w:ascii="Gill Sans MT" w:hAnsi="Gill Sans MT" w:cs="Times New Roman"/>
          <w:sz w:val="22"/>
          <w:szCs w:val="22"/>
          <w:lang w:val="en-GB"/>
        </w:rPr>
      </w:pPr>
      <w:r w:rsidRPr="003866BD">
        <w:rPr>
          <w:rFonts w:ascii="Symbol" w:hAnsi="Times" w:cs="Times New Roman"/>
          <w:sz w:val="22"/>
          <w:szCs w:val="22"/>
          <w:lang w:val="en-GB"/>
        </w:rPr>
        <w:t></w:t>
      </w:r>
      <w:r w:rsidRPr="003866BD">
        <w:rPr>
          <w:rFonts w:ascii="Gill Sans MT" w:hAnsi="Gill Sans MT" w:cs="Times New Roman"/>
          <w:sz w:val="22"/>
          <w:szCs w:val="22"/>
          <w:lang w:val="en-GB"/>
        </w:rPr>
        <w:t>A reapplication must be made in Year 12 in order to cover Year 12 and 13. Per the JCQ guidelines, it is possible to “roll forward” the application for EAA, however the student ideally should be re-assessed to provide up t</w:t>
      </w:r>
      <w:r w:rsidR="003866BD" w:rsidRPr="003866BD">
        <w:rPr>
          <w:rFonts w:ascii="Gill Sans MT" w:hAnsi="Gill Sans MT" w:cs="Times New Roman"/>
          <w:sz w:val="22"/>
          <w:szCs w:val="22"/>
          <w:lang w:val="en-GB"/>
        </w:rPr>
        <w:t>o date information for the Examinations Officer</w:t>
      </w:r>
      <w:r w:rsidRPr="003866BD">
        <w:rPr>
          <w:rFonts w:ascii="Gill Sans MT" w:hAnsi="Gill Sans MT" w:cs="Times New Roman"/>
          <w:sz w:val="22"/>
          <w:szCs w:val="22"/>
          <w:lang w:val="en-GB"/>
        </w:rPr>
        <w:t xml:space="preserve">, to be considered alongside history of need when considering the case for reapplication. </w:t>
      </w:r>
    </w:p>
    <w:p w14:paraId="5488967C" w14:textId="77777777" w:rsidR="003866BD" w:rsidRPr="003866BD" w:rsidRDefault="003866BD" w:rsidP="003866BD">
      <w:pPr>
        <w:pStyle w:val="ListParagraph"/>
        <w:numPr>
          <w:ilvl w:val="0"/>
          <w:numId w:val="11"/>
        </w:numPr>
        <w:spacing w:before="100" w:beforeAutospacing="1" w:after="100" w:afterAutospacing="1"/>
        <w:rPr>
          <w:rFonts w:ascii="Times" w:hAnsi="Times" w:cs="Times New Roman"/>
          <w:sz w:val="20"/>
          <w:szCs w:val="20"/>
          <w:lang w:val="en-GB"/>
        </w:rPr>
      </w:pPr>
      <w:r w:rsidRPr="003866BD">
        <w:rPr>
          <w:rFonts w:ascii="Gill Sans MT" w:hAnsi="Gill Sans MT" w:cs="Times New Roman"/>
          <w:sz w:val="22"/>
          <w:szCs w:val="22"/>
          <w:lang w:val="en-GB"/>
        </w:rPr>
        <w:t>There is a deadline imposed by the Awarding Bodies for when exam access arrangements can be</w:t>
      </w:r>
      <w:r>
        <w:rPr>
          <w:rFonts w:ascii="Gill Sans MT" w:hAnsi="Gill Sans MT" w:cs="Times New Roman"/>
          <w:sz w:val="22"/>
          <w:szCs w:val="22"/>
          <w:lang w:val="en-GB"/>
        </w:rPr>
        <w:t xml:space="preserve"> applied for in the academic year the candidate is sitting the qualification before 21</w:t>
      </w:r>
      <w:r w:rsidRPr="003866BD">
        <w:rPr>
          <w:rFonts w:ascii="Gill Sans MT" w:hAnsi="Gill Sans MT" w:cs="Times New Roman"/>
          <w:sz w:val="22"/>
          <w:szCs w:val="22"/>
          <w:vertAlign w:val="superscript"/>
          <w:lang w:val="en-GB"/>
        </w:rPr>
        <w:t>st</w:t>
      </w:r>
      <w:r>
        <w:rPr>
          <w:rFonts w:ascii="Gill Sans MT" w:hAnsi="Gill Sans MT" w:cs="Times New Roman"/>
          <w:sz w:val="22"/>
          <w:szCs w:val="22"/>
          <w:lang w:val="en-GB"/>
        </w:rPr>
        <w:t xml:space="preserve"> February.</w:t>
      </w:r>
    </w:p>
    <w:p w14:paraId="1701F787" w14:textId="77777777" w:rsidR="00074BA0" w:rsidRPr="003866BD" w:rsidRDefault="00074BA0" w:rsidP="003866BD">
      <w:pPr>
        <w:pStyle w:val="ListParagraph"/>
        <w:numPr>
          <w:ilvl w:val="0"/>
          <w:numId w:val="11"/>
        </w:numPr>
        <w:spacing w:before="100" w:beforeAutospacing="1" w:after="100" w:afterAutospacing="1"/>
        <w:rPr>
          <w:rFonts w:ascii="Times" w:hAnsi="Times" w:cs="Times New Roman"/>
          <w:sz w:val="20"/>
          <w:szCs w:val="20"/>
          <w:lang w:val="en-GB"/>
        </w:rPr>
      </w:pPr>
      <w:r w:rsidRPr="003866BD">
        <w:rPr>
          <w:rFonts w:ascii="Gill Sans MT" w:hAnsi="Gill Sans MT" w:cs="Times New Roman"/>
          <w:sz w:val="22"/>
          <w:szCs w:val="22"/>
          <w:lang w:val="en-GB"/>
        </w:rPr>
        <w:t xml:space="preserve">“Normal way of working” is a very important principle, sometimes even considered the </w:t>
      </w:r>
      <w:r w:rsidRPr="003866BD">
        <w:rPr>
          <w:rFonts w:ascii="Gill Sans MT,Italic" w:hAnsi="Gill Sans MT,Italic" w:cs="Times New Roman"/>
          <w:sz w:val="22"/>
          <w:szCs w:val="22"/>
          <w:lang w:val="en-GB"/>
        </w:rPr>
        <w:t xml:space="preserve">most </w:t>
      </w:r>
      <w:r w:rsidRPr="003866BD">
        <w:rPr>
          <w:rFonts w:ascii="Gill Sans MT" w:hAnsi="Gill Sans MT" w:cs="Times New Roman"/>
          <w:sz w:val="22"/>
          <w:szCs w:val="22"/>
          <w:lang w:val="en-GB"/>
        </w:rPr>
        <w:t xml:space="preserve">important. An application for EAA made late in Year 11 or Year 13 lacks validity as there is little evidence of whatever EAA is granted being the “normal way of working”. However, within this concept, Manchester High School for Girls does recognise that the atypically high ability profile of our students, in terms of the national context, does mean that many learning difficulties can be far less apparent, and significant concerns </w:t>
      </w:r>
      <w:proofErr w:type="gramStart"/>
      <w:r w:rsidRPr="003866BD">
        <w:rPr>
          <w:rFonts w:ascii="Gill Sans MT" w:hAnsi="Gill Sans MT" w:cs="Times New Roman"/>
          <w:sz w:val="22"/>
          <w:szCs w:val="22"/>
          <w:lang w:val="en-GB"/>
        </w:rPr>
        <w:t>raised</w:t>
      </w:r>
      <w:proofErr w:type="gramEnd"/>
      <w:r w:rsidRPr="003866BD">
        <w:rPr>
          <w:rFonts w:ascii="Gill Sans MT" w:hAnsi="Gill Sans MT" w:cs="Times New Roman"/>
          <w:sz w:val="22"/>
          <w:szCs w:val="22"/>
          <w:lang w:val="en-GB"/>
        </w:rPr>
        <w:t xml:space="preserve"> in Year 11 or Year 13 will still be investigated. In these situations, greater weight will be given to in-school evidence such as Teacher Referrals and academic and EAA assessment results. While Parental Referrals are valuable, the phenomenon of issues being suddenly and unexpectedly raised in the weeks and months before external examinations is a valid concern. </w:t>
      </w:r>
    </w:p>
    <w:p w14:paraId="4181BFC6" w14:textId="77777777" w:rsidR="00074BA0" w:rsidRPr="00074BA0" w:rsidRDefault="00074BA0" w:rsidP="00074BA0">
      <w:pPr>
        <w:spacing w:before="100" w:beforeAutospacing="1" w:after="100" w:afterAutospacing="1"/>
        <w:rPr>
          <w:rFonts w:ascii="Times" w:hAnsi="Times" w:cs="Times New Roman"/>
          <w:sz w:val="20"/>
          <w:szCs w:val="20"/>
          <w:lang w:val="en-GB"/>
        </w:rPr>
      </w:pPr>
      <w:r w:rsidRPr="00074BA0">
        <w:rPr>
          <w:rFonts w:ascii="Gill Sans MT,Bold" w:hAnsi="Gill Sans MT,Bold" w:cs="Times New Roman"/>
          <w:lang w:val="en-GB"/>
        </w:rPr>
        <w:t xml:space="preserve">What are the procedures for processing an application? </w:t>
      </w:r>
    </w:p>
    <w:p w14:paraId="29A6DE95" w14:textId="77777777" w:rsidR="00074BA0" w:rsidRPr="00074BA0" w:rsidRDefault="00074BA0" w:rsidP="00074BA0">
      <w:pPr>
        <w:spacing w:before="100" w:beforeAutospacing="1" w:after="100" w:afterAutospacing="1"/>
        <w:rPr>
          <w:rFonts w:ascii="Times" w:hAnsi="Times" w:cs="Times New Roman"/>
          <w:sz w:val="20"/>
          <w:szCs w:val="20"/>
          <w:lang w:val="en-GB"/>
        </w:rPr>
      </w:pPr>
      <w:r w:rsidRPr="00074BA0">
        <w:rPr>
          <w:rFonts w:ascii="Gill Sans MT" w:hAnsi="Gill Sans MT" w:cs="Times New Roman"/>
          <w:sz w:val="22"/>
          <w:szCs w:val="22"/>
          <w:lang w:val="en-GB"/>
        </w:rPr>
        <w:t>Once the tests have been conducted and there is a recommendation from t</w:t>
      </w:r>
      <w:r w:rsidR="003866BD">
        <w:rPr>
          <w:rFonts w:ascii="Gill Sans MT" w:hAnsi="Gill Sans MT" w:cs="Times New Roman"/>
          <w:sz w:val="22"/>
          <w:szCs w:val="22"/>
          <w:lang w:val="en-GB"/>
        </w:rPr>
        <w:t xml:space="preserve">he tester the </w:t>
      </w:r>
      <w:r w:rsidRPr="00074BA0">
        <w:rPr>
          <w:rFonts w:ascii="Gill Sans MT" w:hAnsi="Gill Sans MT" w:cs="Times New Roman"/>
          <w:sz w:val="22"/>
          <w:szCs w:val="22"/>
          <w:lang w:val="en-GB"/>
        </w:rPr>
        <w:t>Exam</w:t>
      </w:r>
      <w:r w:rsidR="003866BD">
        <w:rPr>
          <w:rFonts w:ascii="Gill Sans MT" w:hAnsi="Gill Sans MT" w:cs="Times New Roman"/>
          <w:sz w:val="22"/>
          <w:szCs w:val="22"/>
          <w:lang w:val="en-GB"/>
        </w:rPr>
        <w:t>inations</w:t>
      </w:r>
      <w:r w:rsidRPr="00074BA0">
        <w:rPr>
          <w:rFonts w:ascii="Gill Sans MT" w:hAnsi="Gill Sans MT" w:cs="Times New Roman"/>
          <w:sz w:val="22"/>
          <w:szCs w:val="22"/>
          <w:lang w:val="en-GB"/>
        </w:rPr>
        <w:t xml:space="preserve"> Officer then applies to the Awarding Bodies. The feedback is instant at this point the EAA is added to the SEN list and the parents are informed of the EAA. </w:t>
      </w:r>
    </w:p>
    <w:p w14:paraId="01B5B0D5" w14:textId="77777777" w:rsidR="00074BA0" w:rsidRPr="00074BA0" w:rsidRDefault="00074BA0" w:rsidP="00074BA0">
      <w:pPr>
        <w:spacing w:before="100" w:beforeAutospacing="1" w:after="100" w:afterAutospacing="1"/>
        <w:rPr>
          <w:rFonts w:ascii="Times" w:hAnsi="Times" w:cs="Times New Roman"/>
          <w:sz w:val="20"/>
          <w:szCs w:val="20"/>
          <w:lang w:val="en-GB"/>
        </w:rPr>
      </w:pPr>
      <w:r w:rsidRPr="00074BA0">
        <w:rPr>
          <w:rFonts w:ascii="Gill Sans MT" w:hAnsi="Gill Sans MT" w:cs="Times New Roman"/>
          <w:sz w:val="22"/>
          <w:szCs w:val="22"/>
          <w:lang w:val="en-GB"/>
        </w:rPr>
        <w:t xml:space="preserve">The application will require evidence of need, and the centre needs to hold evidence in its files that can be inspected at short notice. This can include: </w:t>
      </w:r>
    </w:p>
    <w:p w14:paraId="324D7F6C" w14:textId="77777777" w:rsidR="00074BA0" w:rsidRPr="00074BA0" w:rsidRDefault="00074BA0" w:rsidP="00074BA0">
      <w:pPr>
        <w:numPr>
          <w:ilvl w:val="0"/>
          <w:numId w:val="5"/>
        </w:numPr>
        <w:spacing w:before="100" w:beforeAutospacing="1" w:after="100" w:afterAutospacing="1"/>
        <w:rPr>
          <w:rFonts w:ascii="Times" w:hAnsi="Times" w:cs="Times New Roman"/>
          <w:sz w:val="20"/>
          <w:szCs w:val="20"/>
          <w:lang w:val="en-GB"/>
        </w:rPr>
      </w:pPr>
      <w:r w:rsidRPr="00074BA0">
        <w:rPr>
          <w:rFonts w:ascii="Symbol" w:hAnsi="Times" w:cs="Times New Roman"/>
          <w:sz w:val="22"/>
          <w:szCs w:val="22"/>
          <w:lang w:val="en-GB"/>
        </w:rPr>
        <w:t></w:t>
      </w:r>
      <w:r w:rsidRPr="00074BA0">
        <w:rPr>
          <w:rFonts w:ascii="Gill Sans MT" w:hAnsi="Gill Sans MT" w:cs="Times New Roman"/>
          <w:sz w:val="22"/>
          <w:szCs w:val="22"/>
          <w:lang w:val="en-GB"/>
        </w:rPr>
        <w:t xml:space="preserve">Recommendations by teachers </w:t>
      </w:r>
    </w:p>
    <w:p w14:paraId="621E13DF" w14:textId="77777777" w:rsidR="00074BA0" w:rsidRPr="00074BA0" w:rsidRDefault="00074BA0" w:rsidP="00074BA0">
      <w:pPr>
        <w:numPr>
          <w:ilvl w:val="0"/>
          <w:numId w:val="5"/>
        </w:numPr>
        <w:spacing w:before="100" w:beforeAutospacing="1" w:after="100" w:afterAutospacing="1"/>
        <w:rPr>
          <w:rFonts w:ascii="Times" w:hAnsi="Times" w:cs="Times New Roman"/>
          <w:sz w:val="20"/>
          <w:szCs w:val="20"/>
          <w:lang w:val="en-GB"/>
        </w:rPr>
      </w:pPr>
      <w:r w:rsidRPr="00074BA0">
        <w:rPr>
          <w:rFonts w:ascii="Symbol" w:hAnsi="Times" w:cs="Times New Roman"/>
          <w:sz w:val="22"/>
          <w:szCs w:val="22"/>
          <w:lang w:val="en-GB"/>
        </w:rPr>
        <w:t></w:t>
      </w:r>
      <w:r w:rsidRPr="00074BA0">
        <w:rPr>
          <w:rFonts w:ascii="Gill Sans MT" w:hAnsi="Gill Sans MT" w:cs="Times New Roman"/>
          <w:sz w:val="22"/>
          <w:szCs w:val="22"/>
          <w:lang w:val="en-GB"/>
        </w:rPr>
        <w:t xml:space="preserve">Educational psychologists’ reports </w:t>
      </w:r>
    </w:p>
    <w:p w14:paraId="36ED475A" w14:textId="77777777" w:rsidR="003866BD" w:rsidRDefault="00074BA0" w:rsidP="00074BA0">
      <w:pPr>
        <w:numPr>
          <w:ilvl w:val="0"/>
          <w:numId w:val="5"/>
        </w:numPr>
        <w:spacing w:before="100" w:beforeAutospacing="1" w:after="100" w:afterAutospacing="1"/>
        <w:rPr>
          <w:rFonts w:ascii="Times" w:hAnsi="Times" w:cs="Times New Roman"/>
          <w:sz w:val="20"/>
          <w:szCs w:val="20"/>
          <w:lang w:val="en-GB"/>
        </w:rPr>
      </w:pPr>
      <w:r w:rsidRPr="00074BA0">
        <w:rPr>
          <w:rFonts w:ascii="Gill Sans MT" w:hAnsi="Gill Sans MT" w:cs="Times New Roman"/>
          <w:sz w:val="22"/>
          <w:szCs w:val="22"/>
          <w:lang w:val="en-GB"/>
        </w:rPr>
        <w:t xml:space="preserve">Letters from outside agencies such as CAMHS (Children and Adolescent Mental Health </w:t>
      </w:r>
      <w:r w:rsidRPr="003866BD">
        <w:rPr>
          <w:rFonts w:ascii="Gill Sans MT" w:hAnsi="Gill Sans MT" w:cs="Times New Roman"/>
          <w:sz w:val="22"/>
          <w:szCs w:val="22"/>
          <w:lang w:val="en-GB"/>
        </w:rPr>
        <w:t xml:space="preserve">Services), hospitals or doctors </w:t>
      </w:r>
    </w:p>
    <w:p w14:paraId="47D70C68" w14:textId="77777777" w:rsidR="003866BD" w:rsidRDefault="00074BA0" w:rsidP="00074BA0">
      <w:pPr>
        <w:numPr>
          <w:ilvl w:val="0"/>
          <w:numId w:val="5"/>
        </w:numPr>
        <w:spacing w:before="100" w:beforeAutospacing="1" w:after="100" w:afterAutospacing="1"/>
        <w:rPr>
          <w:rFonts w:ascii="Times" w:hAnsi="Times" w:cs="Times New Roman"/>
          <w:sz w:val="20"/>
          <w:szCs w:val="20"/>
          <w:lang w:val="en-GB"/>
        </w:rPr>
      </w:pPr>
      <w:r w:rsidRPr="003866BD">
        <w:rPr>
          <w:rFonts w:ascii="Symbol" w:hAnsi="Times" w:cs="Times New Roman"/>
          <w:sz w:val="22"/>
          <w:szCs w:val="22"/>
          <w:lang w:val="en-GB"/>
        </w:rPr>
        <w:t></w:t>
      </w:r>
      <w:r w:rsidRPr="003866BD">
        <w:rPr>
          <w:rFonts w:ascii="Gill Sans MT" w:hAnsi="Gill Sans MT" w:cs="Times New Roman"/>
          <w:sz w:val="22"/>
          <w:szCs w:val="22"/>
          <w:lang w:val="en-GB"/>
        </w:rPr>
        <w:t xml:space="preserve">Statement of Education Need or Education, Health and Care Plans (EHCP) </w:t>
      </w:r>
    </w:p>
    <w:p w14:paraId="2003BAEA" w14:textId="77777777" w:rsidR="003866BD" w:rsidRDefault="00074BA0" w:rsidP="003866BD">
      <w:pPr>
        <w:numPr>
          <w:ilvl w:val="0"/>
          <w:numId w:val="5"/>
        </w:numPr>
        <w:spacing w:before="100" w:beforeAutospacing="1" w:after="100" w:afterAutospacing="1"/>
        <w:rPr>
          <w:rFonts w:ascii="Times" w:hAnsi="Times" w:cs="Times New Roman"/>
          <w:sz w:val="20"/>
          <w:szCs w:val="20"/>
          <w:lang w:val="en-GB"/>
        </w:rPr>
      </w:pPr>
      <w:r w:rsidRPr="003866BD">
        <w:rPr>
          <w:rFonts w:ascii="Gill Sans MT" w:hAnsi="Gill Sans MT" w:cs="Times New Roman"/>
          <w:sz w:val="22"/>
          <w:szCs w:val="22"/>
          <w:lang w:val="en-GB"/>
        </w:rPr>
        <w:t xml:space="preserve">Permission from the Awarding Bodies for the arrangement(s) requires: </w:t>
      </w:r>
    </w:p>
    <w:p w14:paraId="4A266146" w14:textId="77777777" w:rsidR="003866BD" w:rsidRDefault="00074BA0" w:rsidP="003866BD">
      <w:pPr>
        <w:numPr>
          <w:ilvl w:val="0"/>
          <w:numId w:val="5"/>
        </w:numPr>
        <w:spacing w:before="100" w:beforeAutospacing="1" w:after="100" w:afterAutospacing="1"/>
        <w:rPr>
          <w:rFonts w:ascii="Times" w:hAnsi="Times" w:cs="Times New Roman"/>
          <w:sz w:val="20"/>
          <w:szCs w:val="20"/>
          <w:lang w:val="en-GB"/>
        </w:rPr>
      </w:pPr>
      <w:r w:rsidRPr="003866BD">
        <w:rPr>
          <w:rFonts w:ascii="Gill Sans MT" w:hAnsi="Gill Sans MT" w:cs="Times New Roman"/>
          <w:sz w:val="22"/>
          <w:szCs w:val="22"/>
          <w:lang w:val="en-GB"/>
        </w:rPr>
        <w:t xml:space="preserve">A signed copy of the Form 8 report by the designated tester </w:t>
      </w:r>
    </w:p>
    <w:p w14:paraId="3D6E9219" w14:textId="77777777" w:rsidR="003866BD" w:rsidRDefault="00074BA0" w:rsidP="003866BD">
      <w:pPr>
        <w:numPr>
          <w:ilvl w:val="0"/>
          <w:numId w:val="5"/>
        </w:numPr>
        <w:spacing w:before="100" w:beforeAutospacing="1" w:after="100" w:afterAutospacing="1"/>
        <w:rPr>
          <w:rFonts w:ascii="Times" w:hAnsi="Times" w:cs="Times New Roman"/>
          <w:sz w:val="20"/>
          <w:szCs w:val="20"/>
          <w:lang w:val="en-GB"/>
        </w:rPr>
      </w:pPr>
      <w:r w:rsidRPr="003866BD">
        <w:rPr>
          <w:rFonts w:ascii="Gill Sans MT" w:hAnsi="Gill Sans MT" w:cs="Times New Roman"/>
          <w:sz w:val="22"/>
          <w:szCs w:val="22"/>
          <w:lang w:val="en-GB"/>
        </w:rPr>
        <w:t xml:space="preserve">A data protection form signed by the student </w:t>
      </w:r>
    </w:p>
    <w:p w14:paraId="55E7907D" w14:textId="77777777" w:rsidR="00074BA0" w:rsidRPr="003866BD" w:rsidRDefault="00074BA0" w:rsidP="00074BA0">
      <w:pPr>
        <w:numPr>
          <w:ilvl w:val="0"/>
          <w:numId w:val="5"/>
        </w:numPr>
        <w:spacing w:before="100" w:beforeAutospacing="1" w:after="100" w:afterAutospacing="1"/>
        <w:rPr>
          <w:rFonts w:ascii="Times" w:hAnsi="Times" w:cs="Times New Roman"/>
          <w:sz w:val="20"/>
          <w:szCs w:val="20"/>
          <w:lang w:val="en-GB"/>
        </w:rPr>
      </w:pPr>
      <w:r w:rsidRPr="003866BD">
        <w:rPr>
          <w:rFonts w:ascii="Gill Sans MT" w:hAnsi="Gill Sans MT" w:cs="Times New Roman"/>
          <w:sz w:val="22"/>
          <w:szCs w:val="22"/>
          <w:lang w:val="en-GB"/>
        </w:rPr>
        <w:t xml:space="preserve">For Extra Time – history of evidence of need in the form of copies of work where a student has regularly used more than the allotted time. </w:t>
      </w:r>
    </w:p>
    <w:p w14:paraId="2F9EE939" w14:textId="77777777" w:rsidR="00074BA0" w:rsidRPr="00074BA0" w:rsidRDefault="00074BA0" w:rsidP="00074BA0">
      <w:pPr>
        <w:spacing w:before="100" w:beforeAutospacing="1" w:after="100" w:afterAutospacing="1"/>
        <w:ind w:left="720"/>
        <w:rPr>
          <w:rFonts w:ascii="Times" w:hAnsi="Times" w:cs="Times New Roman"/>
          <w:sz w:val="20"/>
          <w:szCs w:val="20"/>
          <w:lang w:val="en-GB"/>
        </w:rPr>
      </w:pPr>
      <w:r w:rsidRPr="00074BA0">
        <w:rPr>
          <w:rFonts w:ascii="Gill Sans MT,Bold" w:hAnsi="Gill Sans MT,Bold" w:cs="Times New Roman"/>
          <w:lang w:val="en-GB"/>
        </w:rPr>
        <w:t xml:space="preserve">Deadlines for submitting applications for access arrangements and modified papers on-line for GCSE and GCE qualifications </w:t>
      </w:r>
    </w:p>
    <w:p w14:paraId="7E65F310" w14:textId="77777777" w:rsidR="00074BA0" w:rsidRPr="00074BA0" w:rsidRDefault="00074BA0" w:rsidP="00074BA0">
      <w:pPr>
        <w:spacing w:before="100" w:beforeAutospacing="1" w:after="100" w:afterAutospacing="1"/>
        <w:ind w:left="720"/>
        <w:rPr>
          <w:rFonts w:ascii="Times" w:hAnsi="Times" w:cs="Times New Roman"/>
          <w:sz w:val="20"/>
          <w:szCs w:val="20"/>
          <w:lang w:val="en-GB"/>
        </w:rPr>
      </w:pPr>
      <w:r w:rsidRPr="00074BA0">
        <w:rPr>
          <w:rFonts w:ascii="Gill Sans MT" w:hAnsi="Gill Sans MT" w:cs="Times New Roman"/>
          <w:sz w:val="22"/>
          <w:szCs w:val="22"/>
          <w:lang w:val="en-GB"/>
        </w:rPr>
        <w:t xml:space="preserve">Access arrangements may cover the entire course and for GCSE and GCE qualifications </w:t>
      </w:r>
      <w:r w:rsidRPr="00074BA0">
        <w:rPr>
          <w:rFonts w:ascii="Gill Sans MT,Bold" w:hAnsi="Gill Sans MT,Bold" w:cs="Times New Roman"/>
          <w:sz w:val="22"/>
          <w:szCs w:val="22"/>
          <w:lang w:val="en-GB"/>
        </w:rPr>
        <w:t xml:space="preserve">must </w:t>
      </w:r>
      <w:r w:rsidRPr="00074BA0">
        <w:rPr>
          <w:rFonts w:ascii="Gill Sans MT" w:hAnsi="Gill Sans MT" w:cs="Times New Roman"/>
          <w:sz w:val="22"/>
          <w:szCs w:val="22"/>
          <w:lang w:val="en-GB"/>
        </w:rPr>
        <w:t xml:space="preserve">be processed using access arrangements online </w:t>
      </w:r>
      <w:r w:rsidRPr="00074BA0">
        <w:rPr>
          <w:rFonts w:ascii="Gill Sans MT,Bold" w:hAnsi="Gill Sans MT,Bold" w:cs="Times New Roman"/>
          <w:sz w:val="22"/>
          <w:szCs w:val="22"/>
          <w:lang w:val="en-GB"/>
        </w:rPr>
        <w:t>as early as possible</w:t>
      </w:r>
      <w:r w:rsidRPr="00074BA0">
        <w:rPr>
          <w:rFonts w:ascii="Gill Sans MT" w:hAnsi="Gill Sans MT" w:cs="Times New Roman"/>
          <w:sz w:val="22"/>
          <w:szCs w:val="22"/>
          <w:lang w:val="en-GB"/>
        </w:rPr>
        <w:t xml:space="preserve">. </w:t>
      </w:r>
    </w:p>
    <w:p w14:paraId="282AB855" w14:textId="77777777" w:rsidR="00074BA0" w:rsidRPr="00074BA0" w:rsidRDefault="00074BA0" w:rsidP="00074BA0">
      <w:pPr>
        <w:spacing w:before="100" w:beforeAutospacing="1" w:after="100" w:afterAutospacing="1"/>
        <w:ind w:left="720"/>
        <w:rPr>
          <w:rFonts w:ascii="Times" w:hAnsi="Times" w:cs="Times New Roman"/>
          <w:sz w:val="20"/>
          <w:szCs w:val="20"/>
          <w:lang w:val="en-GB"/>
        </w:rPr>
      </w:pPr>
      <w:r w:rsidRPr="00074BA0">
        <w:rPr>
          <w:rFonts w:ascii="Gill Sans MT" w:hAnsi="Gill Sans MT" w:cs="Times New Roman"/>
          <w:sz w:val="22"/>
          <w:szCs w:val="22"/>
          <w:lang w:val="en-GB"/>
        </w:rPr>
        <w:t xml:space="preserve">The dates are set by the JCQ and we will endeavour to test students after the dates published but they will not receive dispensation for that period. This is due to allocation of time to test late entries. </w:t>
      </w:r>
    </w:p>
    <w:p w14:paraId="09EE50C0" w14:textId="77777777" w:rsidR="00074BA0" w:rsidRPr="00074BA0" w:rsidRDefault="00074BA0" w:rsidP="00074BA0">
      <w:pPr>
        <w:spacing w:before="100" w:beforeAutospacing="1" w:after="100" w:afterAutospacing="1"/>
        <w:ind w:left="720"/>
        <w:rPr>
          <w:rFonts w:ascii="Times" w:hAnsi="Times" w:cs="Times New Roman"/>
          <w:sz w:val="20"/>
          <w:szCs w:val="20"/>
          <w:lang w:val="en-GB"/>
        </w:rPr>
      </w:pPr>
      <w:r w:rsidRPr="00074BA0">
        <w:rPr>
          <w:rFonts w:ascii="Gill Sans MT,Bold" w:hAnsi="Gill Sans MT,Bold" w:cs="Times New Roman"/>
          <w:sz w:val="22"/>
          <w:szCs w:val="22"/>
          <w:lang w:val="en-GB"/>
        </w:rPr>
        <w:t xml:space="preserve">From referral to point of access arrangements being awarded takes up to 4 weeks with Pearson (formerly Edexcel). Other Awarding Bodies tend to respond more quickly. </w:t>
      </w:r>
    </w:p>
    <w:p w14:paraId="169C8E40" w14:textId="77777777" w:rsidR="00074BA0" w:rsidRPr="00074BA0" w:rsidRDefault="00074BA0" w:rsidP="00074BA0">
      <w:pPr>
        <w:spacing w:before="100" w:beforeAutospacing="1" w:after="100" w:afterAutospacing="1"/>
        <w:ind w:left="720"/>
        <w:rPr>
          <w:rFonts w:ascii="Times" w:hAnsi="Times" w:cs="Times New Roman"/>
          <w:sz w:val="20"/>
          <w:szCs w:val="20"/>
          <w:lang w:val="en-GB"/>
        </w:rPr>
      </w:pPr>
      <w:r w:rsidRPr="00074BA0">
        <w:rPr>
          <w:rFonts w:ascii="Gill Sans MT,Bold" w:hAnsi="Gill Sans MT,Bold" w:cs="Times New Roman"/>
          <w:sz w:val="22"/>
          <w:szCs w:val="22"/>
          <w:lang w:val="en-GB"/>
        </w:rPr>
        <w:t xml:space="preserve">The deadline set by the JCQ is final, late entries may incur further inspections by the JCQ. </w:t>
      </w:r>
    </w:p>
    <w:p w14:paraId="0F09DF15" w14:textId="77777777" w:rsidR="00074BA0" w:rsidRPr="00074BA0" w:rsidRDefault="00074BA0" w:rsidP="00074BA0">
      <w:pPr>
        <w:spacing w:before="100" w:beforeAutospacing="1" w:after="100" w:afterAutospacing="1"/>
        <w:ind w:left="720"/>
        <w:rPr>
          <w:rFonts w:ascii="Times" w:hAnsi="Times" w:cs="Times New Roman"/>
          <w:sz w:val="20"/>
          <w:szCs w:val="20"/>
          <w:lang w:val="en-GB"/>
        </w:rPr>
      </w:pPr>
      <w:r w:rsidRPr="00074BA0">
        <w:rPr>
          <w:rFonts w:ascii="Gill Sans MT,Bold" w:hAnsi="Gill Sans MT,Bold" w:cs="Times New Roman"/>
          <w:sz w:val="22"/>
          <w:szCs w:val="22"/>
          <w:lang w:val="en-GB"/>
        </w:rPr>
        <w:t xml:space="preserve">The decision to apply for access arrangements is based upon evidence of a history of need, history of provision and a specialist assessor access arrangements report. </w:t>
      </w:r>
    </w:p>
    <w:p w14:paraId="08BFD417" w14:textId="77777777" w:rsidR="00074BA0" w:rsidRPr="00074BA0" w:rsidRDefault="00074BA0" w:rsidP="00074BA0">
      <w:pPr>
        <w:spacing w:before="100" w:beforeAutospacing="1" w:after="100" w:afterAutospacing="1"/>
        <w:rPr>
          <w:rFonts w:ascii="Times" w:hAnsi="Times" w:cs="Times New Roman"/>
          <w:sz w:val="20"/>
          <w:szCs w:val="20"/>
          <w:lang w:val="en-GB"/>
        </w:rPr>
      </w:pPr>
      <w:r w:rsidRPr="00074BA0">
        <w:rPr>
          <w:rFonts w:ascii="Gill Sans MT,Bold" w:hAnsi="Gill Sans MT,Bold" w:cs="Times New Roman"/>
          <w:lang w:val="en-GB"/>
        </w:rPr>
        <w:t>APPENDIX 1</w:t>
      </w:r>
      <w:r w:rsidRPr="00074BA0">
        <w:rPr>
          <w:rFonts w:ascii="Gill Sans MT,Bold" w:hAnsi="Gill Sans MT,Bold" w:cs="Times New Roman"/>
          <w:lang w:val="en-GB"/>
        </w:rPr>
        <w:br/>
        <w:t xml:space="preserve">Common access arrangements </w:t>
      </w:r>
    </w:p>
    <w:p w14:paraId="42383752" w14:textId="77777777" w:rsidR="00074BA0" w:rsidRPr="00074BA0" w:rsidRDefault="00074BA0" w:rsidP="00074BA0">
      <w:pPr>
        <w:spacing w:before="100" w:beforeAutospacing="1" w:after="100" w:afterAutospacing="1"/>
        <w:rPr>
          <w:rFonts w:ascii="Times" w:hAnsi="Times" w:cs="Times New Roman"/>
          <w:sz w:val="20"/>
          <w:szCs w:val="20"/>
          <w:lang w:val="en-GB"/>
        </w:rPr>
      </w:pPr>
      <w:r w:rsidRPr="00074BA0">
        <w:rPr>
          <w:rFonts w:ascii="Gill Sans MT,Bold" w:hAnsi="Gill Sans MT,Bold" w:cs="Times New Roman"/>
          <w:sz w:val="22"/>
          <w:szCs w:val="22"/>
          <w:lang w:val="en-GB"/>
        </w:rPr>
        <w:t xml:space="preserve">Seating </w:t>
      </w:r>
      <w:r w:rsidRPr="00074BA0">
        <w:rPr>
          <w:rFonts w:ascii="Gill Sans MT" w:hAnsi="Gill Sans MT" w:cs="Times New Roman"/>
          <w:sz w:val="22"/>
          <w:szCs w:val="22"/>
          <w:lang w:val="en-GB"/>
        </w:rPr>
        <w:t xml:space="preserve">– generally students with access arrangements are seated at the </w:t>
      </w:r>
      <w:r w:rsidR="003866BD">
        <w:rPr>
          <w:rFonts w:ascii="Gill Sans MT" w:hAnsi="Gill Sans MT" w:cs="Times New Roman"/>
          <w:sz w:val="22"/>
          <w:szCs w:val="22"/>
          <w:lang w:val="en-GB"/>
        </w:rPr>
        <w:t>back of the drama room, t</w:t>
      </w:r>
      <w:r w:rsidRPr="00074BA0">
        <w:rPr>
          <w:rFonts w:ascii="Gill Sans MT" w:hAnsi="Gill Sans MT" w:cs="Times New Roman"/>
          <w:sz w:val="22"/>
          <w:szCs w:val="22"/>
          <w:lang w:val="en-GB"/>
        </w:rPr>
        <w:t>his ensures minimal disruption at the end of the main exami</w:t>
      </w:r>
      <w:r w:rsidR="003866BD">
        <w:rPr>
          <w:rFonts w:ascii="Gill Sans MT" w:hAnsi="Gill Sans MT" w:cs="Times New Roman"/>
          <w:sz w:val="22"/>
          <w:szCs w:val="22"/>
          <w:lang w:val="en-GB"/>
        </w:rPr>
        <w:t>nation, as the rest of the students</w:t>
      </w:r>
      <w:r w:rsidRPr="00074BA0">
        <w:rPr>
          <w:rFonts w:ascii="Gill Sans MT" w:hAnsi="Gill Sans MT" w:cs="Times New Roman"/>
          <w:sz w:val="22"/>
          <w:szCs w:val="22"/>
          <w:lang w:val="en-GB"/>
        </w:rPr>
        <w:t xml:space="preserve"> are dismiss</w:t>
      </w:r>
      <w:r w:rsidR="003866BD">
        <w:rPr>
          <w:rFonts w:ascii="Gill Sans MT" w:hAnsi="Gill Sans MT" w:cs="Times New Roman"/>
          <w:sz w:val="22"/>
          <w:szCs w:val="22"/>
          <w:lang w:val="en-GB"/>
        </w:rPr>
        <w:t>ed towards the front of the room</w:t>
      </w:r>
      <w:r w:rsidRPr="00074BA0">
        <w:rPr>
          <w:rFonts w:ascii="Gill Sans MT" w:hAnsi="Gill Sans MT" w:cs="Times New Roman"/>
          <w:sz w:val="22"/>
          <w:szCs w:val="22"/>
          <w:lang w:val="en-GB"/>
        </w:rPr>
        <w:t>. Some students, who do not have access arrangements, may be seated strategically at th</w:t>
      </w:r>
      <w:r w:rsidR="003866BD">
        <w:rPr>
          <w:rFonts w:ascii="Gill Sans MT" w:hAnsi="Gill Sans MT" w:cs="Times New Roman"/>
          <w:sz w:val="22"/>
          <w:szCs w:val="22"/>
          <w:lang w:val="en-GB"/>
        </w:rPr>
        <w:t xml:space="preserve">e back, but this is rare. Students </w:t>
      </w:r>
      <w:r w:rsidRPr="00074BA0">
        <w:rPr>
          <w:rFonts w:ascii="Gill Sans MT" w:hAnsi="Gill Sans MT" w:cs="Times New Roman"/>
          <w:sz w:val="22"/>
          <w:szCs w:val="22"/>
          <w:lang w:val="en-GB"/>
        </w:rPr>
        <w:t xml:space="preserve">with rest breaks will be seated close to a door in case they need to leave and stand out in the corridor. </w:t>
      </w:r>
    </w:p>
    <w:p w14:paraId="01AF0AC7" w14:textId="77777777" w:rsidR="00074BA0" w:rsidRPr="00074BA0" w:rsidRDefault="00074BA0" w:rsidP="00074BA0">
      <w:pPr>
        <w:spacing w:before="100" w:beforeAutospacing="1" w:after="100" w:afterAutospacing="1"/>
        <w:rPr>
          <w:rFonts w:ascii="Times" w:hAnsi="Times" w:cs="Times New Roman"/>
          <w:sz w:val="20"/>
          <w:szCs w:val="20"/>
          <w:lang w:val="en-GB"/>
        </w:rPr>
      </w:pPr>
      <w:r w:rsidRPr="00074BA0">
        <w:rPr>
          <w:rFonts w:ascii="Gill Sans MT,Bold" w:hAnsi="Gill Sans MT,Bold" w:cs="Times New Roman"/>
          <w:sz w:val="22"/>
          <w:szCs w:val="22"/>
          <w:lang w:val="en-GB"/>
        </w:rPr>
        <w:t xml:space="preserve">An explanation of assessment scores </w:t>
      </w:r>
      <w:r w:rsidRPr="00074BA0">
        <w:rPr>
          <w:rFonts w:ascii="Gill Sans MT" w:hAnsi="Gill Sans MT" w:cs="Times New Roman"/>
          <w:sz w:val="22"/>
          <w:szCs w:val="22"/>
          <w:lang w:val="en-GB"/>
        </w:rPr>
        <w:t>- In the following arrangements, when scores are referred to, these are the standardised scores from testing for access arrangements. Access arrangements are con</w:t>
      </w:r>
      <w:r w:rsidR="003866BD">
        <w:rPr>
          <w:rFonts w:ascii="Gill Sans MT" w:hAnsi="Gill Sans MT" w:cs="Times New Roman"/>
          <w:sz w:val="22"/>
          <w:szCs w:val="22"/>
          <w:lang w:val="en-GB"/>
        </w:rPr>
        <w:t xml:space="preserve">sidered for students </w:t>
      </w:r>
      <w:r w:rsidRPr="00074BA0">
        <w:rPr>
          <w:rFonts w:ascii="Gill Sans MT" w:hAnsi="Gill Sans MT" w:cs="Times New Roman"/>
          <w:sz w:val="22"/>
          <w:szCs w:val="22"/>
          <w:lang w:val="en-GB"/>
        </w:rPr>
        <w:t xml:space="preserve">with a score of 84 or below. </w:t>
      </w:r>
    </w:p>
    <w:p w14:paraId="333D1A6F" w14:textId="77777777" w:rsidR="00074BA0" w:rsidRPr="00074BA0" w:rsidRDefault="00074BA0" w:rsidP="00074BA0">
      <w:pPr>
        <w:spacing w:before="100" w:beforeAutospacing="1" w:after="100" w:afterAutospacing="1"/>
        <w:rPr>
          <w:rFonts w:ascii="Times" w:hAnsi="Times" w:cs="Times New Roman"/>
          <w:sz w:val="20"/>
          <w:szCs w:val="20"/>
          <w:lang w:val="en-GB"/>
        </w:rPr>
      </w:pPr>
      <w:r w:rsidRPr="00074BA0">
        <w:rPr>
          <w:rFonts w:ascii="Gill Sans MT" w:hAnsi="Gill Sans MT" w:cs="Times New Roman"/>
          <w:sz w:val="22"/>
          <w:szCs w:val="22"/>
          <w:lang w:val="en-GB"/>
        </w:rPr>
        <w:t xml:space="preserve">Where possible, these scores will be obtained and put onto Form 8 via testing in school from a qualified assessor teacher. The school will also accept scores from external assessors, provided they have been correctly obtained and the assessor has maintained contact with the school as outlined in the main policy. </w:t>
      </w:r>
    </w:p>
    <w:p w14:paraId="4A2BD943" w14:textId="77777777" w:rsidR="00074BA0" w:rsidRPr="00074BA0" w:rsidRDefault="00074BA0" w:rsidP="00074BA0">
      <w:pPr>
        <w:spacing w:before="100" w:beforeAutospacing="1" w:after="100" w:afterAutospacing="1"/>
        <w:rPr>
          <w:rFonts w:ascii="Times" w:hAnsi="Times" w:cs="Times New Roman"/>
          <w:sz w:val="20"/>
          <w:szCs w:val="20"/>
          <w:lang w:val="en-GB"/>
        </w:rPr>
      </w:pPr>
      <w:r w:rsidRPr="00074BA0">
        <w:rPr>
          <w:rFonts w:ascii="Gill Sans MT" w:hAnsi="Gill Sans MT" w:cs="Times New Roman"/>
          <w:sz w:val="22"/>
          <w:szCs w:val="22"/>
          <w:lang w:val="en-GB"/>
        </w:rPr>
        <w:t xml:space="preserve">Where possible the scores should have confidence intervals. For example, a score of 89 may have an interval from 83 to 95. This would imply that on a “bad day” the student will experience difficulties similar to someone with a score of 84 or less, but the majority of the time we would not expect to see this. These scores </w:t>
      </w:r>
      <w:r w:rsidRPr="00074BA0">
        <w:rPr>
          <w:rFonts w:ascii="Gill Sans MT,Italic" w:hAnsi="Gill Sans MT,Italic" w:cs="Times New Roman"/>
          <w:sz w:val="22"/>
          <w:szCs w:val="22"/>
          <w:lang w:val="en-GB"/>
        </w:rPr>
        <w:t xml:space="preserve">must </w:t>
      </w:r>
      <w:r w:rsidRPr="00074BA0">
        <w:rPr>
          <w:rFonts w:ascii="Gill Sans MT" w:hAnsi="Gill Sans MT" w:cs="Times New Roman"/>
          <w:sz w:val="22"/>
          <w:szCs w:val="22"/>
          <w:lang w:val="en-GB"/>
        </w:rPr>
        <w:t xml:space="preserve">be presented as a 95% confidence interval i.e. we are 95% confident that the true score for the student lies in that range. </w:t>
      </w:r>
    </w:p>
    <w:p w14:paraId="0F3AAE05" w14:textId="77777777" w:rsidR="00074BA0" w:rsidRPr="00074BA0" w:rsidRDefault="00074BA0" w:rsidP="00074BA0">
      <w:pPr>
        <w:numPr>
          <w:ilvl w:val="0"/>
          <w:numId w:val="7"/>
        </w:numPr>
        <w:spacing w:before="100" w:beforeAutospacing="1" w:after="100" w:afterAutospacing="1"/>
        <w:rPr>
          <w:rFonts w:ascii="Times" w:hAnsi="Times" w:cs="Times New Roman"/>
          <w:sz w:val="20"/>
          <w:szCs w:val="20"/>
          <w:lang w:val="en-GB"/>
        </w:rPr>
      </w:pPr>
      <w:r w:rsidRPr="00074BA0">
        <w:rPr>
          <w:rFonts w:ascii="Symbol" w:hAnsi="Times" w:cs="Times New Roman"/>
          <w:sz w:val="22"/>
          <w:szCs w:val="22"/>
          <w:lang w:val="en-GB"/>
        </w:rPr>
        <w:t></w:t>
      </w:r>
      <w:r w:rsidRPr="00074BA0">
        <w:rPr>
          <w:rFonts w:ascii="Gill Sans MT,Bold" w:hAnsi="Gill Sans MT,Bold" w:cs="Times New Roman"/>
          <w:sz w:val="22"/>
          <w:szCs w:val="22"/>
          <w:lang w:val="en-GB"/>
        </w:rPr>
        <w:t xml:space="preserve">25% Extra Time </w:t>
      </w:r>
      <w:r w:rsidRPr="00074BA0">
        <w:rPr>
          <w:rFonts w:ascii="Gill Sans MT" w:hAnsi="Gill Sans MT" w:cs="Times New Roman"/>
          <w:sz w:val="22"/>
          <w:szCs w:val="22"/>
          <w:lang w:val="en-GB"/>
        </w:rPr>
        <w:t xml:space="preserve">– the student is granted an additional 25% extra time for the examination, usually to compensate for a below average processing, reading or comprehension speed (a score of 84 or less in appropriate standardised testing). This is evidenced by Form 8 and work gathered in school to demonstrate the normal way of working. </w:t>
      </w:r>
      <w:proofErr w:type="gramStart"/>
      <w:r w:rsidRPr="00074BA0">
        <w:rPr>
          <w:rFonts w:ascii="Gill Sans MT" w:hAnsi="Gill Sans MT" w:cs="Times New Roman"/>
          <w:sz w:val="22"/>
          <w:szCs w:val="22"/>
          <w:lang w:val="en-GB"/>
        </w:rPr>
        <w:t>This arrangement can also be granted by medical evidence or other evidence</w:t>
      </w:r>
      <w:proofErr w:type="gramEnd"/>
      <w:r w:rsidRPr="00074BA0">
        <w:rPr>
          <w:rFonts w:ascii="Gill Sans MT" w:hAnsi="Gill Sans MT" w:cs="Times New Roman"/>
          <w:sz w:val="22"/>
          <w:szCs w:val="22"/>
          <w:lang w:val="en-GB"/>
        </w:rPr>
        <w:t xml:space="preserve"> from appropriate third parties, such as CAMHS. In these cases, the student does not require the Form 8, but does require a signed, authorised letter (i.e. on headed paper) from the representative of the agency making the request. </w:t>
      </w:r>
    </w:p>
    <w:p w14:paraId="59329EA7" w14:textId="77777777" w:rsidR="00074BA0" w:rsidRPr="00074BA0" w:rsidRDefault="00074BA0" w:rsidP="00074BA0">
      <w:pPr>
        <w:numPr>
          <w:ilvl w:val="0"/>
          <w:numId w:val="7"/>
        </w:numPr>
        <w:spacing w:before="100" w:beforeAutospacing="1" w:after="100" w:afterAutospacing="1"/>
        <w:rPr>
          <w:rFonts w:ascii="Times" w:hAnsi="Times" w:cs="Times New Roman"/>
          <w:sz w:val="20"/>
          <w:szCs w:val="20"/>
          <w:lang w:val="en-GB"/>
        </w:rPr>
      </w:pPr>
      <w:r w:rsidRPr="00074BA0">
        <w:rPr>
          <w:rFonts w:ascii="Gill Sans MT,Bold" w:hAnsi="Gill Sans MT,Bold" w:cs="Times New Roman"/>
          <w:sz w:val="22"/>
          <w:szCs w:val="22"/>
          <w:lang w:val="en-GB"/>
        </w:rPr>
        <w:t xml:space="preserve">50% Extra Time </w:t>
      </w:r>
      <w:r w:rsidRPr="00074BA0">
        <w:rPr>
          <w:rFonts w:ascii="Gill Sans MT" w:hAnsi="Gill Sans MT" w:cs="Times New Roman"/>
          <w:sz w:val="22"/>
          <w:szCs w:val="22"/>
          <w:lang w:val="en-GB"/>
        </w:rPr>
        <w:t>– the student is granted an additional 50% extra time for the examination, to compensate for very low standardised scores (69 or less) in two or more assessed areas. This is evidenced in the same manner as 25% extra time.</w:t>
      </w:r>
      <w:r w:rsidRPr="00074BA0">
        <w:rPr>
          <w:rFonts w:ascii="Gill Sans MT" w:hAnsi="Gill Sans MT" w:cs="Times New Roman"/>
          <w:sz w:val="22"/>
          <w:szCs w:val="22"/>
          <w:lang w:val="en-GB"/>
        </w:rPr>
        <w:br/>
        <w:t xml:space="preserve">NB: Prior to September 2016, only one standardised score needed to be below the given threshold. Any students who already had this arrangement in place continue with it to the end of their exam tier. </w:t>
      </w:r>
    </w:p>
    <w:p w14:paraId="05FD4649" w14:textId="77777777" w:rsidR="00074BA0" w:rsidRPr="00074BA0" w:rsidRDefault="00074BA0" w:rsidP="00074BA0">
      <w:pPr>
        <w:numPr>
          <w:ilvl w:val="0"/>
          <w:numId w:val="8"/>
        </w:numPr>
        <w:spacing w:before="100" w:beforeAutospacing="1" w:after="100" w:afterAutospacing="1"/>
        <w:rPr>
          <w:rFonts w:ascii="Times" w:hAnsi="Times" w:cs="Times New Roman"/>
          <w:sz w:val="20"/>
          <w:szCs w:val="20"/>
          <w:lang w:val="en-GB"/>
        </w:rPr>
      </w:pPr>
      <w:r w:rsidRPr="00074BA0">
        <w:rPr>
          <w:rFonts w:ascii="Gill Sans MT,Bold" w:hAnsi="Gill Sans MT,Bold" w:cs="Times New Roman"/>
          <w:sz w:val="22"/>
          <w:szCs w:val="22"/>
          <w:lang w:val="en-GB"/>
        </w:rPr>
        <w:t xml:space="preserve">Rest breaks </w:t>
      </w:r>
      <w:r w:rsidRPr="00074BA0">
        <w:rPr>
          <w:rFonts w:ascii="Gill Sans MT" w:hAnsi="Gill Sans MT" w:cs="Times New Roman"/>
          <w:sz w:val="22"/>
          <w:szCs w:val="22"/>
          <w:lang w:val="en-GB"/>
        </w:rPr>
        <w:t>– these are non-evidenced. The student is allowed to “pause” the exam for brief periods of time. This is often to compensate for physical issues (e.g. a recently sprained wrist causing discomfort when writing), calming down (e.g. if the student is prone to panic attacks, or suffers from ADHD and needs to re-focus) or extreme cases of exam anxiety. Generally the school will limit the student to 6 minutes every half an hour of the exam, but</w:t>
      </w:r>
      <w:r w:rsidR="003866BD">
        <w:rPr>
          <w:rFonts w:ascii="Gill Sans MT" w:hAnsi="Gill Sans MT" w:cs="Times New Roman"/>
          <w:sz w:val="22"/>
          <w:szCs w:val="22"/>
          <w:lang w:val="en-GB"/>
        </w:rPr>
        <w:t xml:space="preserve"> this is adaptable to the student’s</w:t>
      </w:r>
      <w:r w:rsidRPr="00074BA0">
        <w:rPr>
          <w:rFonts w:ascii="Gill Sans MT" w:hAnsi="Gill Sans MT" w:cs="Times New Roman"/>
          <w:sz w:val="22"/>
          <w:szCs w:val="22"/>
          <w:lang w:val="en-GB"/>
        </w:rPr>
        <w:t xml:space="preserve"> needs. This access arrangement is discretionary and can be withdrawn at any time. </w:t>
      </w:r>
    </w:p>
    <w:p w14:paraId="607E1B49" w14:textId="77777777" w:rsidR="00074BA0" w:rsidRPr="00074BA0" w:rsidRDefault="00074BA0" w:rsidP="00074BA0">
      <w:pPr>
        <w:numPr>
          <w:ilvl w:val="0"/>
          <w:numId w:val="8"/>
        </w:numPr>
        <w:spacing w:before="100" w:beforeAutospacing="1" w:after="100" w:afterAutospacing="1"/>
        <w:rPr>
          <w:rFonts w:ascii="Times" w:hAnsi="Times" w:cs="Times New Roman"/>
          <w:sz w:val="20"/>
          <w:szCs w:val="20"/>
          <w:lang w:val="en-GB"/>
        </w:rPr>
      </w:pPr>
      <w:r w:rsidRPr="00074BA0">
        <w:rPr>
          <w:rFonts w:ascii="Gill Sans MT,Bold" w:hAnsi="Gill Sans MT,Bold" w:cs="Times New Roman"/>
          <w:sz w:val="22"/>
          <w:szCs w:val="22"/>
          <w:lang w:val="en-GB"/>
        </w:rPr>
        <w:t xml:space="preserve">Separate invigilation </w:t>
      </w:r>
      <w:r w:rsidRPr="00074BA0">
        <w:rPr>
          <w:rFonts w:ascii="Gill Sans MT" w:hAnsi="Gill Sans MT" w:cs="Times New Roman"/>
          <w:sz w:val="22"/>
          <w:szCs w:val="22"/>
          <w:lang w:val="en-GB"/>
        </w:rPr>
        <w:t>– the student is invigilated separately from the rest of the students sitting the exam. While it is very common for educational psychologists to recommend this, it is viewed as a “last resort” option, due to the impact upon rooming and staffing. Students who have been granted this arrangement have received it due to medical issues (e.g. visual impairment requiring specific environmental adjustments), and specific learning needs (e.g. complex combinations of multiple severe learning needs such as ADHD, ASD and OCD). Separate invigilation will not be considered in the vast majority of cases as very often the student will be sitting norm</w:t>
      </w:r>
      <w:r w:rsidR="003866BD">
        <w:rPr>
          <w:rFonts w:ascii="Gill Sans MT" w:hAnsi="Gill Sans MT" w:cs="Times New Roman"/>
          <w:sz w:val="22"/>
          <w:szCs w:val="22"/>
          <w:lang w:val="en-GB"/>
        </w:rPr>
        <w:t>al internal assessments with their</w:t>
      </w:r>
      <w:r w:rsidRPr="00074BA0">
        <w:rPr>
          <w:rFonts w:ascii="Gill Sans MT" w:hAnsi="Gill Sans MT" w:cs="Times New Roman"/>
          <w:sz w:val="22"/>
          <w:szCs w:val="22"/>
          <w:lang w:val="en-GB"/>
        </w:rPr>
        <w:t xml:space="preserve"> classmates, and therefore the evidence of need and evidence for “normal way of working” is not there. </w:t>
      </w:r>
    </w:p>
    <w:p w14:paraId="41573CC7" w14:textId="77777777" w:rsidR="00B72620" w:rsidRDefault="00074BA0" w:rsidP="007D5EF4">
      <w:pPr>
        <w:numPr>
          <w:ilvl w:val="0"/>
          <w:numId w:val="8"/>
        </w:numPr>
        <w:spacing w:before="100" w:beforeAutospacing="1" w:after="100" w:afterAutospacing="1"/>
        <w:rPr>
          <w:rFonts w:ascii="Times" w:hAnsi="Times" w:cs="Times New Roman"/>
          <w:sz w:val="20"/>
          <w:szCs w:val="20"/>
          <w:lang w:val="en-GB"/>
        </w:rPr>
      </w:pPr>
      <w:r w:rsidRPr="00074BA0">
        <w:rPr>
          <w:rFonts w:ascii="Symbol" w:hAnsi="Times" w:cs="Times New Roman"/>
          <w:sz w:val="22"/>
          <w:szCs w:val="22"/>
          <w:lang w:val="en-GB"/>
        </w:rPr>
        <w:t></w:t>
      </w:r>
      <w:r w:rsidRPr="00074BA0">
        <w:rPr>
          <w:rFonts w:ascii="Gill Sans MT,Bold" w:hAnsi="Gill Sans MT,Bold" w:cs="Times New Roman"/>
          <w:sz w:val="22"/>
          <w:szCs w:val="22"/>
          <w:lang w:val="en-GB"/>
        </w:rPr>
        <w:t xml:space="preserve">Use of assistive </w:t>
      </w:r>
      <w:proofErr w:type="gramStart"/>
      <w:r w:rsidRPr="00074BA0">
        <w:rPr>
          <w:rFonts w:ascii="Gill Sans MT,Bold" w:hAnsi="Gill Sans MT,Bold" w:cs="Times New Roman"/>
          <w:sz w:val="22"/>
          <w:szCs w:val="22"/>
          <w:lang w:val="en-GB"/>
        </w:rPr>
        <w:t xml:space="preserve">technologies </w:t>
      </w:r>
      <w:r w:rsidR="00B72620">
        <w:rPr>
          <w:rFonts w:ascii="Times" w:hAnsi="Times" w:cs="Times New Roman"/>
          <w:sz w:val="20"/>
          <w:szCs w:val="20"/>
          <w:lang w:val="en-GB"/>
        </w:rPr>
        <w:t xml:space="preserve"> </w:t>
      </w:r>
      <w:r w:rsidRPr="00B72620">
        <w:rPr>
          <w:rFonts w:ascii="Gill Sans MT" w:hAnsi="Gill Sans MT" w:cs="Times New Roman"/>
          <w:sz w:val="22"/>
          <w:szCs w:val="22"/>
          <w:lang w:val="en-GB"/>
        </w:rPr>
        <w:t>In</w:t>
      </w:r>
      <w:proofErr w:type="gramEnd"/>
      <w:r w:rsidRPr="00B72620">
        <w:rPr>
          <w:rFonts w:ascii="Gill Sans MT" w:hAnsi="Gill Sans MT" w:cs="Times New Roman"/>
          <w:sz w:val="22"/>
          <w:szCs w:val="22"/>
          <w:lang w:val="en-GB"/>
        </w:rPr>
        <w:t xml:space="preserve"> all cases, the student must be used to using the assistive technologies, and must ideally have started no later than the beginning of Year 10. It is envisioned that where possible, the provision for the use of assistive technologies is in place from Year 9 onwards. </w:t>
      </w:r>
    </w:p>
    <w:p w14:paraId="24767B2A" w14:textId="77777777" w:rsidR="00B72620" w:rsidRPr="00B72620" w:rsidRDefault="00074BA0" w:rsidP="00B72620">
      <w:pPr>
        <w:numPr>
          <w:ilvl w:val="0"/>
          <w:numId w:val="8"/>
        </w:numPr>
        <w:spacing w:before="100" w:beforeAutospacing="1" w:after="100" w:afterAutospacing="1"/>
        <w:rPr>
          <w:rFonts w:ascii="Times" w:hAnsi="Times" w:cs="Times New Roman"/>
          <w:sz w:val="20"/>
          <w:szCs w:val="20"/>
          <w:lang w:val="en-GB"/>
        </w:rPr>
      </w:pPr>
      <w:r w:rsidRPr="00B72620">
        <w:rPr>
          <w:rFonts w:ascii="Gill Sans MT" w:hAnsi="Gill Sans MT" w:cs="Times New Roman"/>
          <w:sz w:val="22"/>
          <w:szCs w:val="22"/>
          <w:lang w:val="en-GB"/>
        </w:rPr>
        <w:t xml:space="preserve">Reader Pens - if “reader pens” are to be used, they must be of a type approved by the JCQ. Currently the preferred option is the “C-Pen” reader. Students using this are allowed to plug headphones in so that the pen “reads” the words to them without disturbing others. As such, they are allowed to use it in the main exam hall. </w:t>
      </w:r>
    </w:p>
    <w:p w14:paraId="1F69F421" w14:textId="77777777" w:rsidR="00B72620" w:rsidRPr="00B72620" w:rsidRDefault="00527BED" w:rsidP="00B72620">
      <w:pPr>
        <w:numPr>
          <w:ilvl w:val="0"/>
          <w:numId w:val="8"/>
        </w:numPr>
        <w:spacing w:before="100" w:beforeAutospacing="1" w:after="100" w:afterAutospacing="1"/>
        <w:rPr>
          <w:rFonts w:ascii="Times" w:hAnsi="Times" w:cs="Times New Roman"/>
          <w:sz w:val="20"/>
          <w:szCs w:val="20"/>
          <w:lang w:val="en-GB"/>
        </w:rPr>
      </w:pPr>
      <w:r w:rsidRPr="00B72620">
        <w:rPr>
          <w:rFonts w:ascii="Gill Sans MT" w:hAnsi="Gill Sans MT" w:cs="Times New Roman"/>
          <w:sz w:val="22"/>
          <w:szCs w:val="22"/>
          <w:lang w:val="en-GB"/>
        </w:rPr>
        <w:t xml:space="preserve">Laptops – if a student uses a laptop in her </w:t>
      </w:r>
      <w:proofErr w:type="gramStart"/>
      <w:r w:rsidRPr="00B72620">
        <w:rPr>
          <w:rFonts w:ascii="Gill Sans MT" w:hAnsi="Gill Sans MT" w:cs="Times New Roman"/>
          <w:sz w:val="22"/>
          <w:szCs w:val="22"/>
          <w:lang w:val="en-GB"/>
        </w:rPr>
        <w:t>day to day</w:t>
      </w:r>
      <w:proofErr w:type="gramEnd"/>
      <w:r w:rsidRPr="00B72620">
        <w:rPr>
          <w:rFonts w:ascii="Gill Sans MT" w:hAnsi="Gill Sans MT" w:cs="Times New Roman"/>
          <w:sz w:val="22"/>
          <w:szCs w:val="22"/>
          <w:lang w:val="en-GB"/>
        </w:rPr>
        <w:t xml:space="preserve"> lessons then it is her normal way of working and she may be allowed the use of one in an examination. The laptop will not be her “usual” one and will be provided with a “clean” image, with external communications disabled, and spelling and grammar checking disabled. </w:t>
      </w:r>
    </w:p>
    <w:p w14:paraId="53244A7A" w14:textId="3EC74E43" w:rsidR="00527BED" w:rsidRPr="00B72620" w:rsidRDefault="00527BED" w:rsidP="00B72620">
      <w:pPr>
        <w:numPr>
          <w:ilvl w:val="0"/>
          <w:numId w:val="8"/>
        </w:numPr>
        <w:spacing w:before="100" w:beforeAutospacing="1" w:after="100" w:afterAutospacing="1"/>
        <w:rPr>
          <w:rFonts w:ascii="Times" w:hAnsi="Times" w:cs="Times New Roman"/>
          <w:sz w:val="20"/>
          <w:szCs w:val="20"/>
          <w:lang w:val="en-GB"/>
        </w:rPr>
      </w:pPr>
      <w:r w:rsidRPr="00B72620">
        <w:rPr>
          <w:rFonts w:ascii="Gill Sans MT,Bold" w:hAnsi="Gill Sans MT,Bold" w:cs="Times New Roman"/>
          <w:sz w:val="22"/>
          <w:szCs w:val="22"/>
          <w:lang w:val="en-GB"/>
        </w:rPr>
        <w:t xml:space="preserve">Scribes and Readers </w:t>
      </w:r>
      <w:r w:rsidRPr="00B72620">
        <w:rPr>
          <w:rFonts w:ascii="Gill Sans MT" w:hAnsi="Gill Sans MT" w:cs="Times New Roman"/>
          <w:sz w:val="22"/>
          <w:szCs w:val="22"/>
          <w:lang w:val="en-GB"/>
        </w:rPr>
        <w:t xml:space="preserve">– these are very often recommended by external educational psychologists, however, they are increasingly being discouraged as an examination access arrangement. Both arrangements require a degree of familiarity between the student and the scribe/reader and need to be in place from Year 9 onwards at the very latest in order to be effective. There is also the concern that there is an implication for marks that are based on quality of communication, which are generally not attainable for the users of these arrangements. </w:t>
      </w:r>
    </w:p>
    <w:p w14:paraId="5DF2DA87" w14:textId="77777777" w:rsidR="00074BA0" w:rsidRPr="00074BA0" w:rsidRDefault="00074BA0" w:rsidP="00074BA0">
      <w:pPr>
        <w:spacing w:before="100" w:beforeAutospacing="1" w:after="100" w:afterAutospacing="1"/>
        <w:ind w:left="720"/>
        <w:rPr>
          <w:rFonts w:ascii="Times" w:hAnsi="Times" w:cs="Times New Roman"/>
          <w:sz w:val="20"/>
          <w:szCs w:val="20"/>
          <w:lang w:val="en-GB"/>
        </w:rPr>
      </w:pPr>
    </w:p>
    <w:p w14:paraId="48B66082" w14:textId="77777777" w:rsidR="00074BA0" w:rsidRPr="00074BA0" w:rsidRDefault="00074BA0" w:rsidP="00074BA0">
      <w:pPr>
        <w:spacing w:before="100" w:beforeAutospacing="1" w:after="100" w:afterAutospacing="1"/>
        <w:ind w:left="720"/>
        <w:rPr>
          <w:rFonts w:ascii="Times" w:hAnsi="Times" w:cs="Times New Roman"/>
          <w:sz w:val="20"/>
          <w:szCs w:val="20"/>
          <w:lang w:val="en-GB"/>
        </w:rPr>
      </w:pPr>
    </w:p>
    <w:p w14:paraId="17A1318C" w14:textId="77777777" w:rsidR="00074BA0" w:rsidRDefault="00074BA0" w:rsidP="00074BA0">
      <w:pPr>
        <w:pStyle w:val="NormalWeb"/>
      </w:pPr>
    </w:p>
    <w:p w14:paraId="1DF684EE" w14:textId="77777777" w:rsidR="00596866" w:rsidRDefault="00596866"/>
    <w:sectPr w:rsidR="00596866" w:rsidSect="00204399">
      <w:pgSz w:w="11901" w:h="16817"/>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 Sans MT,Bold">
    <w:altName w:val="Times New Roman"/>
    <w:panose1 w:val="00000000000000000000"/>
    <w:charset w:val="00"/>
    <w:family w:val="roman"/>
    <w:notTrueType/>
    <w:pitch w:val="default"/>
  </w:font>
  <w:font w:name="Gill Sans MT">
    <w:panose1 w:val="020B0502020104020203"/>
    <w:charset w:val="00"/>
    <w:family w:val="auto"/>
    <w:pitch w:val="variable"/>
    <w:sig w:usb0="00000003" w:usb1="00000000" w:usb2="00000000" w:usb3="00000000" w:csb0="00000003" w:csb1="00000000"/>
  </w:font>
  <w:font w:name="Gill Sans MT,Italic">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550"/>
    <w:multiLevelType w:val="hybridMultilevel"/>
    <w:tmpl w:val="5F64E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E52D85"/>
    <w:multiLevelType w:val="hybridMultilevel"/>
    <w:tmpl w:val="29C02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6F22D6"/>
    <w:multiLevelType w:val="multilevel"/>
    <w:tmpl w:val="4672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263512"/>
    <w:multiLevelType w:val="hybridMultilevel"/>
    <w:tmpl w:val="7420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435D14"/>
    <w:multiLevelType w:val="hybridMultilevel"/>
    <w:tmpl w:val="454CD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DBD305A"/>
    <w:multiLevelType w:val="hybridMultilevel"/>
    <w:tmpl w:val="74FA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C17705"/>
    <w:multiLevelType w:val="multilevel"/>
    <w:tmpl w:val="A832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CE187C"/>
    <w:multiLevelType w:val="multilevel"/>
    <w:tmpl w:val="05C4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FE2462"/>
    <w:multiLevelType w:val="multilevel"/>
    <w:tmpl w:val="001C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4B3790"/>
    <w:multiLevelType w:val="hybridMultilevel"/>
    <w:tmpl w:val="8A963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00C3545"/>
    <w:multiLevelType w:val="multilevel"/>
    <w:tmpl w:val="9B361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8875A3"/>
    <w:multiLevelType w:val="multilevel"/>
    <w:tmpl w:val="66A8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6832D3"/>
    <w:multiLevelType w:val="multilevel"/>
    <w:tmpl w:val="EC42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F94521"/>
    <w:multiLevelType w:val="hybridMultilevel"/>
    <w:tmpl w:val="7A7C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950D81"/>
    <w:multiLevelType w:val="multilevel"/>
    <w:tmpl w:val="5A14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2"/>
  </w:num>
  <w:num w:numId="4">
    <w:abstractNumId w:val="6"/>
  </w:num>
  <w:num w:numId="5">
    <w:abstractNumId w:val="12"/>
  </w:num>
  <w:num w:numId="6">
    <w:abstractNumId w:val="14"/>
  </w:num>
  <w:num w:numId="7">
    <w:abstractNumId w:val="8"/>
  </w:num>
  <w:num w:numId="8">
    <w:abstractNumId w:val="11"/>
  </w:num>
  <w:num w:numId="9">
    <w:abstractNumId w:val="5"/>
  </w:num>
  <w:num w:numId="10">
    <w:abstractNumId w:val="4"/>
  </w:num>
  <w:num w:numId="11">
    <w:abstractNumId w:val="1"/>
  </w:num>
  <w:num w:numId="12">
    <w:abstractNumId w:val="9"/>
  </w:num>
  <w:num w:numId="13">
    <w:abstractNumId w:val="0"/>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A0"/>
    <w:rsid w:val="00074BA0"/>
    <w:rsid w:val="00204399"/>
    <w:rsid w:val="003866BD"/>
    <w:rsid w:val="00527BED"/>
    <w:rsid w:val="00596866"/>
    <w:rsid w:val="007D5EF4"/>
    <w:rsid w:val="00B72620"/>
    <w:rsid w:val="00F75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C8D3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4BA0"/>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3866B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4BA0"/>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386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2642">
      <w:bodyDiv w:val="1"/>
      <w:marLeft w:val="0"/>
      <w:marRight w:val="0"/>
      <w:marTop w:val="0"/>
      <w:marBottom w:val="0"/>
      <w:divBdr>
        <w:top w:val="none" w:sz="0" w:space="0" w:color="auto"/>
        <w:left w:val="none" w:sz="0" w:space="0" w:color="auto"/>
        <w:bottom w:val="none" w:sz="0" w:space="0" w:color="auto"/>
        <w:right w:val="none" w:sz="0" w:space="0" w:color="auto"/>
      </w:divBdr>
      <w:divsChild>
        <w:div w:id="782118678">
          <w:marLeft w:val="0"/>
          <w:marRight w:val="0"/>
          <w:marTop w:val="0"/>
          <w:marBottom w:val="0"/>
          <w:divBdr>
            <w:top w:val="none" w:sz="0" w:space="0" w:color="auto"/>
            <w:left w:val="none" w:sz="0" w:space="0" w:color="auto"/>
            <w:bottom w:val="none" w:sz="0" w:space="0" w:color="auto"/>
            <w:right w:val="none" w:sz="0" w:space="0" w:color="auto"/>
          </w:divBdr>
          <w:divsChild>
            <w:div w:id="111215724">
              <w:marLeft w:val="0"/>
              <w:marRight w:val="0"/>
              <w:marTop w:val="0"/>
              <w:marBottom w:val="0"/>
              <w:divBdr>
                <w:top w:val="none" w:sz="0" w:space="0" w:color="auto"/>
                <w:left w:val="none" w:sz="0" w:space="0" w:color="auto"/>
                <w:bottom w:val="none" w:sz="0" w:space="0" w:color="auto"/>
                <w:right w:val="none" w:sz="0" w:space="0" w:color="auto"/>
              </w:divBdr>
              <w:divsChild>
                <w:div w:id="12097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2765">
      <w:bodyDiv w:val="1"/>
      <w:marLeft w:val="0"/>
      <w:marRight w:val="0"/>
      <w:marTop w:val="0"/>
      <w:marBottom w:val="0"/>
      <w:divBdr>
        <w:top w:val="none" w:sz="0" w:space="0" w:color="auto"/>
        <w:left w:val="none" w:sz="0" w:space="0" w:color="auto"/>
        <w:bottom w:val="none" w:sz="0" w:space="0" w:color="auto"/>
        <w:right w:val="none" w:sz="0" w:space="0" w:color="auto"/>
      </w:divBdr>
      <w:divsChild>
        <w:div w:id="342785026">
          <w:marLeft w:val="0"/>
          <w:marRight w:val="0"/>
          <w:marTop w:val="0"/>
          <w:marBottom w:val="0"/>
          <w:divBdr>
            <w:top w:val="none" w:sz="0" w:space="0" w:color="auto"/>
            <w:left w:val="none" w:sz="0" w:space="0" w:color="auto"/>
            <w:bottom w:val="none" w:sz="0" w:space="0" w:color="auto"/>
            <w:right w:val="none" w:sz="0" w:space="0" w:color="auto"/>
          </w:divBdr>
          <w:divsChild>
            <w:div w:id="1425565090">
              <w:marLeft w:val="0"/>
              <w:marRight w:val="0"/>
              <w:marTop w:val="0"/>
              <w:marBottom w:val="0"/>
              <w:divBdr>
                <w:top w:val="none" w:sz="0" w:space="0" w:color="auto"/>
                <w:left w:val="none" w:sz="0" w:space="0" w:color="auto"/>
                <w:bottom w:val="none" w:sz="0" w:space="0" w:color="auto"/>
                <w:right w:val="none" w:sz="0" w:space="0" w:color="auto"/>
              </w:divBdr>
              <w:divsChild>
                <w:div w:id="11516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36433">
      <w:bodyDiv w:val="1"/>
      <w:marLeft w:val="0"/>
      <w:marRight w:val="0"/>
      <w:marTop w:val="0"/>
      <w:marBottom w:val="0"/>
      <w:divBdr>
        <w:top w:val="none" w:sz="0" w:space="0" w:color="auto"/>
        <w:left w:val="none" w:sz="0" w:space="0" w:color="auto"/>
        <w:bottom w:val="none" w:sz="0" w:space="0" w:color="auto"/>
        <w:right w:val="none" w:sz="0" w:space="0" w:color="auto"/>
      </w:divBdr>
      <w:divsChild>
        <w:div w:id="1086802650">
          <w:marLeft w:val="0"/>
          <w:marRight w:val="0"/>
          <w:marTop w:val="0"/>
          <w:marBottom w:val="0"/>
          <w:divBdr>
            <w:top w:val="none" w:sz="0" w:space="0" w:color="auto"/>
            <w:left w:val="none" w:sz="0" w:space="0" w:color="auto"/>
            <w:bottom w:val="none" w:sz="0" w:space="0" w:color="auto"/>
            <w:right w:val="none" w:sz="0" w:space="0" w:color="auto"/>
          </w:divBdr>
          <w:divsChild>
            <w:div w:id="635180315">
              <w:marLeft w:val="0"/>
              <w:marRight w:val="0"/>
              <w:marTop w:val="0"/>
              <w:marBottom w:val="0"/>
              <w:divBdr>
                <w:top w:val="none" w:sz="0" w:space="0" w:color="auto"/>
                <w:left w:val="none" w:sz="0" w:space="0" w:color="auto"/>
                <w:bottom w:val="none" w:sz="0" w:space="0" w:color="auto"/>
                <w:right w:val="none" w:sz="0" w:space="0" w:color="auto"/>
              </w:divBdr>
              <w:divsChild>
                <w:div w:id="6633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18663">
      <w:bodyDiv w:val="1"/>
      <w:marLeft w:val="0"/>
      <w:marRight w:val="0"/>
      <w:marTop w:val="0"/>
      <w:marBottom w:val="0"/>
      <w:divBdr>
        <w:top w:val="none" w:sz="0" w:space="0" w:color="auto"/>
        <w:left w:val="none" w:sz="0" w:space="0" w:color="auto"/>
        <w:bottom w:val="none" w:sz="0" w:space="0" w:color="auto"/>
        <w:right w:val="none" w:sz="0" w:space="0" w:color="auto"/>
      </w:divBdr>
      <w:divsChild>
        <w:div w:id="1671761716">
          <w:marLeft w:val="0"/>
          <w:marRight w:val="0"/>
          <w:marTop w:val="0"/>
          <w:marBottom w:val="0"/>
          <w:divBdr>
            <w:top w:val="none" w:sz="0" w:space="0" w:color="auto"/>
            <w:left w:val="none" w:sz="0" w:space="0" w:color="auto"/>
            <w:bottom w:val="none" w:sz="0" w:space="0" w:color="auto"/>
            <w:right w:val="none" w:sz="0" w:space="0" w:color="auto"/>
          </w:divBdr>
          <w:divsChild>
            <w:div w:id="691422582">
              <w:marLeft w:val="0"/>
              <w:marRight w:val="0"/>
              <w:marTop w:val="0"/>
              <w:marBottom w:val="0"/>
              <w:divBdr>
                <w:top w:val="none" w:sz="0" w:space="0" w:color="auto"/>
                <w:left w:val="none" w:sz="0" w:space="0" w:color="auto"/>
                <w:bottom w:val="none" w:sz="0" w:space="0" w:color="auto"/>
                <w:right w:val="none" w:sz="0" w:space="0" w:color="auto"/>
              </w:divBdr>
              <w:divsChild>
                <w:div w:id="1966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3621">
      <w:bodyDiv w:val="1"/>
      <w:marLeft w:val="0"/>
      <w:marRight w:val="0"/>
      <w:marTop w:val="0"/>
      <w:marBottom w:val="0"/>
      <w:divBdr>
        <w:top w:val="none" w:sz="0" w:space="0" w:color="auto"/>
        <w:left w:val="none" w:sz="0" w:space="0" w:color="auto"/>
        <w:bottom w:val="none" w:sz="0" w:space="0" w:color="auto"/>
        <w:right w:val="none" w:sz="0" w:space="0" w:color="auto"/>
      </w:divBdr>
      <w:divsChild>
        <w:div w:id="1103457470">
          <w:marLeft w:val="0"/>
          <w:marRight w:val="0"/>
          <w:marTop w:val="0"/>
          <w:marBottom w:val="0"/>
          <w:divBdr>
            <w:top w:val="none" w:sz="0" w:space="0" w:color="auto"/>
            <w:left w:val="none" w:sz="0" w:space="0" w:color="auto"/>
            <w:bottom w:val="none" w:sz="0" w:space="0" w:color="auto"/>
            <w:right w:val="none" w:sz="0" w:space="0" w:color="auto"/>
          </w:divBdr>
          <w:divsChild>
            <w:div w:id="2053530132">
              <w:marLeft w:val="0"/>
              <w:marRight w:val="0"/>
              <w:marTop w:val="0"/>
              <w:marBottom w:val="0"/>
              <w:divBdr>
                <w:top w:val="none" w:sz="0" w:space="0" w:color="auto"/>
                <w:left w:val="none" w:sz="0" w:space="0" w:color="auto"/>
                <w:bottom w:val="none" w:sz="0" w:space="0" w:color="auto"/>
                <w:right w:val="none" w:sz="0" w:space="0" w:color="auto"/>
              </w:divBdr>
              <w:divsChild>
                <w:div w:id="16980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39472">
      <w:bodyDiv w:val="1"/>
      <w:marLeft w:val="0"/>
      <w:marRight w:val="0"/>
      <w:marTop w:val="0"/>
      <w:marBottom w:val="0"/>
      <w:divBdr>
        <w:top w:val="none" w:sz="0" w:space="0" w:color="auto"/>
        <w:left w:val="none" w:sz="0" w:space="0" w:color="auto"/>
        <w:bottom w:val="none" w:sz="0" w:space="0" w:color="auto"/>
        <w:right w:val="none" w:sz="0" w:space="0" w:color="auto"/>
      </w:divBdr>
      <w:divsChild>
        <w:div w:id="2121292939">
          <w:marLeft w:val="0"/>
          <w:marRight w:val="0"/>
          <w:marTop w:val="0"/>
          <w:marBottom w:val="0"/>
          <w:divBdr>
            <w:top w:val="none" w:sz="0" w:space="0" w:color="auto"/>
            <w:left w:val="none" w:sz="0" w:space="0" w:color="auto"/>
            <w:bottom w:val="none" w:sz="0" w:space="0" w:color="auto"/>
            <w:right w:val="none" w:sz="0" w:space="0" w:color="auto"/>
          </w:divBdr>
          <w:divsChild>
            <w:div w:id="578557346">
              <w:marLeft w:val="0"/>
              <w:marRight w:val="0"/>
              <w:marTop w:val="0"/>
              <w:marBottom w:val="0"/>
              <w:divBdr>
                <w:top w:val="none" w:sz="0" w:space="0" w:color="auto"/>
                <w:left w:val="none" w:sz="0" w:space="0" w:color="auto"/>
                <w:bottom w:val="none" w:sz="0" w:space="0" w:color="auto"/>
                <w:right w:val="none" w:sz="0" w:space="0" w:color="auto"/>
              </w:divBdr>
              <w:divsChild>
                <w:div w:id="20816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75310">
      <w:bodyDiv w:val="1"/>
      <w:marLeft w:val="0"/>
      <w:marRight w:val="0"/>
      <w:marTop w:val="0"/>
      <w:marBottom w:val="0"/>
      <w:divBdr>
        <w:top w:val="none" w:sz="0" w:space="0" w:color="auto"/>
        <w:left w:val="none" w:sz="0" w:space="0" w:color="auto"/>
        <w:bottom w:val="none" w:sz="0" w:space="0" w:color="auto"/>
        <w:right w:val="none" w:sz="0" w:space="0" w:color="auto"/>
      </w:divBdr>
      <w:divsChild>
        <w:div w:id="1997146793">
          <w:marLeft w:val="0"/>
          <w:marRight w:val="0"/>
          <w:marTop w:val="0"/>
          <w:marBottom w:val="0"/>
          <w:divBdr>
            <w:top w:val="none" w:sz="0" w:space="0" w:color="auto"/>
            <w:left w:val="none" w:sz="0" w:space="0" w:color="auto"/>
            <w:bottom w:val="none" w:sz="0" w:space="0" w:color="auto"/>
            <w:right w:val="none" w:sz="0" w:space="0" w:color="auto"/>
          </w:divBdr>
          <w:divsChild>
            <w:div w:id="1883790095">
              <w:marLeft w:val="0"/>
              <w:marRight w:val="0"/>
              <w:marTop w:val="0"/>
              <w:marBottom w:val="0"/>
              <w:divBdr>
                <w:top w:val="none" w:sz="0" w:space="0" w:color="auto"/>
                <w:left w:val="none" w:sz="0" w:space="0" w:color="auto"/>
                <w:bottom w:val="none" w:sz="0" w:space="0" w:color="auto"/>
                <w:right w:val="none" w:sz="0" w:space="0" w:color="auto"/>
              </w:divBdr>
              <w:divsChild>
                <w:div w:id="4860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44733">
      <w:bodyDiv w:val="1"/>
      <w:marLeft w:val="0"/>
      <w:marRight w:val="0"/>
      <w:marTop w:val="0"/>
      <w:marBottom w:val="0"/>
      <w:divBdr>
        <w:top w:val="none" w:sz="0" w:space="0" w:color="auto"/>
        <w:left w:val="none" w:sz="0" w:space="0" w:color="auto"/>
        <w:bottom w:val="none" w:sz="0" w:space="0" w:color="auto"/>
        <w:right w:val="none" w:sz="0" w:space="0" w:color="auto"/>
      </w:divBdr>
      <w:divsChild>
        <w:div w:id="2132045631">
          <w:marLeft w:val="0"/>
          <w:marRight w:val="0"/>
          <w:marTop w:val="0"/>
          <w:marBottom w:val="0"/>
          <w:divBdr>
            <w:top w:val="none" w:sz="0" w:space="0" w:color="auto"/>
            <w:left w:val="none" w:sz="0" w:space="0" w:color="auto"/>
            <w:bottom w:val="none" w:sz="0" w:space="0" w:color="auto"/>
            <w:right w:val="none" w:sz="0" w:space="0" w:color="auto"/>
          </w:divBdr>
          <w:divsChild>
            <w:div w:id="1721241941">
              <w:marLeft w:val="0"/>
              <w:marRight w:val="0"/>
              <w:marTop w:val="0"/>
              <w:marBottom w:val="0"/>
              <w:divBdr>
                <w:top w:val="none" w:sz="0" w:space="0" w:color="auto"/>
                <w:left w:val="none" w:sz="0" w:space="0" w:color="auto"/>
                <w:bottom w:val="none" w:sz="0" w:space="0" w:color="auto"/>
                <w:right w:val="none" w:sz="0" w:space="0" w:color="auto"/>
              </w:divBdr>
              <w:divsChild>
                <w:div w:id="14422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CA30E-F048-3B4C-BD56-09FA63C3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2208</Words>
  <Characters>12586</Characters>
  <Application>Microsoft Macintosh Word</Application>
  <DocSecurity>0</DocSecurity>
  <Lines>104</Lines>
  <Paragraphs>29</Paragraphs>
  <ScaleCrop>false</ScaleCrop>
  <Company>Ashley</Company>
  <LinksUpToDate>false</LinksUpToDate>
  <CharactersWithSpaces>14765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Crank</dc:creator>
  <cp:keywords/>
  <dc:description/>
  <cp:lastModifiedBy>Sarah Crank</cp:lastModifiedBy>
  <cp:revision>2</cp:revision>
  <cp:lastPrinted>2018-03-13T11:16:00Z</cp:lastPrinted>
  <dcterms:created xsi:type="dcterms:W3CDTF">2018-07-18T13:29:00Z</dcterms:created>
  <dcterms:modified xsi:type="dcterms:W3CDTF">2018-07-18T13:29:00Z</dcterms:modified>
</cp:coreProperties>
</file>